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EF826" w14:textId="77777777" w:rsidR="00632DC3" w:rsidRDefault="00632DC3">
      <w:pPr>
        <w:ind w:left="-900"/>
        <w:rPr>
          <w:rFonts w:ascii="Times" w:eastAsia="Times" w:hAnsi="Times" w:cs="Times"/>
        </w:rPr>
        <w:sectPr w:rsidR="00632DC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576" w:right="1440" w:bottom="1440" w:left="1440" w:header="432" w:footer="0" w:gutter="0"/>
          <w:pgNumType w:start="1"/>
          <w:cols w:space="720"/>
        </w:sectPr>
      </w:pPr>
    </w:p>
    <w:p w14:paraId="7E76834C" w14:textId="0650539A" w:rsidR="00B71F1E" w:rsidRDefault="00C06449">
      <w:pPr>
        <w:jc w:val="center"/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ab/>
      </w:r>
      <w:r>
        <w:rPr>
          <w:rFonts w:ascii="Times" w:eastAsia="Times" w:hAnsi="Times" w:cs="Times"/>
          <w:b/>
        </w:rPr>
        <w:tab/>
      </w:r>
      <w:r w:rsidR="00B71F1E">
        <w:rPr>
          <w:rFonts w:ascii="Times" w:eastAsia="Times" w:hAnsi="Times" w:cs="Times"/>
          <w:b/>
        </w:rPr>
        <w:t>Faculty Council</w:t>
      </w:r>
    </w:p>
    <w:p w14:paraId="568EF828" w14:textId="434663FC" w:rsidR="00632DC3" w:rsidRDefault="007672A4">
      <w:pPr>
        <w:jc w:val="center"/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>E</w:t>
      </w:r>
      <w:r w:rsidR="00B71F1E">
        <w:rPr>
          <w:rFonts w:ascii="Times" w:eastAsia="Times" w:hAnsi="Times" w:cs="Times"/>
          <w:b/>
        </w:rPr>
        <w:t>ducational Policy and University Standards (E</w:t>
      </w:r>
      <w:r>
        <w:rPr>
          <w:rFonts w:ascii="Times" w:eastAsia="Times" w:hAnsi="Times" w:cs="Times"/>
          <w:b/>
        </w:rPr>
        <w:t>PUS</w:t>
      </w:r>
      <w:r w:rsidR="00B71F1E">
        <w:rPr>
          <w:rFonts w:ascii="Times" w:eastAsia="Times" w:hAnsi="Times" w:cs="Times"/>
          <w:b/>
        </w:rPr>
        <w:t>)</w:t>
      </w:r>
      <w:r>
        <w:rPr>
          <w:rFonts w:ascii="Times" w:eastAsia="Times" w:hAnsi="Times" w:cs="Times"/>
          <w:b/>
        </w:rPr>
        <w:t xml:space="preserve"> Committee Meeting</w:t>
      </w:r>
    </w:p>
    <w:p w14:paraId="568EF829" w14:textId="027B5643" w:rsidR="00632DC3" w:rsidRDefault="007672A4">
      <w:pPr>
        <w:jc w:val="center"/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 xml:space="preserve">Friday, </w:t>
      </w:r>
      <w:r w:rsidR="00742458">
        <w:rPr>
          <w:rFonts w:ascii="Times" w:eastAsia="Times" w:hAnsi="Times" w:cs="Times"/>
          <w:b/>
        </w:rPr>
        <w:t>September 12,</w:t>
      </w:r>
      <w:r>
        <w:rPr>
          <w:rFonts w:ascii="Times" w:eastAsia="Times" w:hAnsi="Times" w:cs="Times"/>
          <w:b/>
        </w:rPr>
        <w:t xml:space="preserve"> 2025</w:t>
      </w:r>
    </w:p>
    <w:p w14:paraId="568EF82A" w14:textId="77777777" w:rsidR="00632DC3" w:rsidRDefault="007672A4">
      <w:pPr>
        <w:jc w:val="center"/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 xml:space="preserve">Zoom Video Conference </w:t>
      </w:r>
    </w:p>
    <w:p w14:paraId="568EF82C" w14:textId="3B9E724D" w:rsidR="00632DC3" w:rsidRDefault="00931FD4" w:rsidP="00931FD4">
      <w:pPr>
        <w:jc w:val="center"/>
        <w:rPr>
          <w:rFonts w:ascii="Times" w:eastAsia="Times" w:hAnsi="Times" w:cs="Times"/>
          <w:b/>
          <w:color w:val="1155CC"/>
          <w:u w:val="single"/>
        </w:rPr>
      </w:pPr>
      <w:hyperlink r:id="rId17" w:history="1">
        <w:r w:rsidRPr="003821EE">
          <w:rPr>
            <w:rStyle w:val="Hyperlink"/>
            <w:rFonts w:ascii="Times" w:eastAsia="Times" w:hAnsi="Times" w:cs="Times"/>
            <w:b/>
          </w:rPr>
          <w:t>https://cusystem.zoom.us/j/97265470952</w:t>
        </w:r>
      </w:hyperlink>
    </w:p>
    <w:p w14:paraId="5E5DEC22" w14:textId="77777777" w:rsidR="00931FD4" w:rsidRDefault="00931FD4" w:rsidP="00931FD4">
      <w:pPr>
        <w:jc w:val="center"/>
        <w:rPr>
          <w:rFonts w:ascii="Times" w:eastAsia="Times" w:hAnsi="Times" w:cs="Times"/>
          <w:b/>
        </w:rPr>
      </w:pPr>
    </w:p>
    <w:p w14:paraId="568EF82D" w14:textId="77777777" w:rsidR="00632DC3" w:rsidRDefault="007672A4">
      <w:pPr>
        <w:jc w:val="center"/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>MINUTES</w:t>
      </w:r>
    </w:p>
    <w:p w14:paraId="568EF82E" w14:textId="77777777" w:rsidR="00632DC3" w:rsidRDefault="007672A4">
      <w:pPr>
        <w:rPr>
          <w:rFonts w:ascii="Times" w:eastAsia="Times" w:hAnsi="Times" w:cs="Times"/>
        </w:rPr>
      </w:pPr>
      <w:r>
        <w:rPr>
          <w:rFonts w:ascii="Times" w:eastAsia="Times" w:hAnsi="Times" w:cs="Times"/>
          <w:b/>
        </w:rPr>
        <w:t>Attending:</w:t>
      </w:r>
      <w:r>
        <w:rPr>
          <w:rFonts w:ascii="Times" w:eastAsia="Times" w:hAnsi="Times" w:cs="Times"/>
        </w:rPr>
        <w:t xml:space="preserve"> </w:t>
      </w:r>
    </w:p>
    <w:p w14:paraId="568EF82F" w14:textId="3BCC11AF" w:rsidR="00632DC3" w:rsidRDefault="007672A4">
      <w:pPr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Ravinder Singh (Chair, UCB), Suzanne Cook (</w:t>
      </w:r>
      <w:r w:rsidR="00A65766">
        <w:rPr>
          <w:rFonts w:ascii="Times" w:eastAsia="Times" w:hAnsi="Times" w:cs="Times"/>
        </w:rPr>
        <w:t>Vice Chair</w:t>
      </w:r>
      <w:r>
        <w:rPr>
          <w:rFonts w:ascii="Times" w:eastAsia="Times" w:hAnsi="Times" w:cs="Times"/>
        </w:rPr>
        <w:t>, UCCS), Elizabeth Pugliano (UCD), Deb Kenny (</w:t>
      </w:r>
      <w:r w:rsidR="00A65766">
        <w:rPr>
          <w:rFonts w:ascii="Times" w:eastAsia="Times" w:hAnsi="Times" w:cs="Times"/>
        </w:rPr>
        <w:t xml:space="preserve">Secretary, </w:t>
      </w:r>
      <w:r>
        <w:rPr>
          <w:rFonts w:ascii="Times" w:eastAsia="Times" w:hAnsi="Times" w:cs="Times"/>
        </w:rPr>
        <w:t>AMC), Nora</w:t>
      </w:r>
      <w:r w:rsidR="007B12F1">
        <w:rPr>
          <w:rFonts w:ascii="Times" w:eastAsia="Times" w:hAnsi="Times" w:cs="Times"/>
        </w:rPr>
        <w:t>h</w:t>
      </w:r>
      <w:r>
        <w:rPr>
          <w:rFonts w:ascii="Times" w:eastAsia="Times" w:hAnsi="Times" w:cs="Times"/>
        </w:rPr>
        <w:t xml:space="preserve"> Mazel (UCCS), E.J. Yoder (UCD), Ellie Sv</w:t>
      </w:r>
      <w:r w:rsidR="00FE11D7">
        <w:rPr>
          <w:rFonts w:ascii="Times" w:eastAsia="Times" w:hAnsi="Times" w:cs="Times"/>
        </w:rPr>
        <w:t>o</w:t>
      </w:r>
      <w:r>
        <w:rPr>
          <w:rFonts w:ascii="Times" w:eastAsia="Times" w:hAnsi="Times" w:cs="Times"/>
        </w:rPr>
        <w:t>boda (A</w:t>
      </w:r>
      <w:r w:rsidR="004E3CE7">
        <w:rPr>
          <w:rFonts w:ascii="Times" w:eastAsia="Times" w:hAnsi="Times" w:cs="Times"/>
        </w:rPr>
        <w:t>nschutz</w:t>
      </w:r>
      <w:r>
        <w:rPr>
          <w:rFonts w:ascii="Times" w:eastAsia="Times" w:hAnsi="Times" w:cs="Times"/>
        </w:rPr>
        <w:t>)</w:t>
      </w:r>
      <w:r w:rsidR="009534A3">
        <w:rPr>
          <w:rFonts w:ascii="Times" w:eastAsia="Times" w:hAnsi="Times" w:cs="Times"/>
        </w:rPr>
        <w:t>, Yelena Gordiyenko (UCD), Shamika Dalton (UCB)</w:t>
      </w:r>
      <w:r w:rsidR="00B3162B">
        <w:rPr>
          <w:rFonts w:ascii="Times" w:eastAsia="Times" w:hAnsi="Times" w:cs="Times"/>
        </w:rPr>
        <w:t xml:space="preserve">, </w:t>
      </w:r>
      <w:r w:rsidR="009534A3">
        <w:rPr>
          <w:rFonts w:ascii="Times" w:eastAsia="Times" w:hAnsi="Times" w:cs="Times"/>
        </w:rPr>
        <w:t>Maureen Durkin (SYS), Michael Lightner (SYS)</w:t>
      </w:r>
    </w:p>
    <w:p w14:paraId="568EF830" w14:textId="77777777" w:rsidR="00632DC3" w:rsidRDefault="00632DC3">
      <w:pPr>
        <w:rPr>
          <w:rFonts w:ascii="Times" w:eastAsia="Times" w:hAnsi="Times" w:cs="Times"/>
        </w:rPr>
      </w:pPr>
    </w:p>
    <w:p w14:paraId="02F7D676" w14:textId="24021705" w:rsidR="00F24AAC" w:rsidRPr="00946737" w:rsidRDefault="00F24AAC" w:rsidP="00F24A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b/>
          <w:color w:val="000000"/>
        </w:rPr>
      </w:pPr>
      <w:r w:rsidRPr="00946737">
        <w:rPr>
          <w:rFonts w:ascii="Times New Roman" w:eastAsia="Times" w:hAnsi="Times New Roman" w:cs="Times New Roman"/>
          <w:b/>
          <w:color w:val="000000"/>
        </w:rPr>
        <w:t xml:space="preserve">Call to </w:t>
      </w:r>
      <w:r w:rsidRPr="00946737">
        <w:rPr>
          <w:rFonts w:ascii="Times New Roman" w:eastAsia="Times" w:hAnsi="Times New Roman" w:cs="Times New Roman"/>
          <w:b/>
        </w:rPr>
        <w:t>O</w:t>
      </w:r>
      <w:r w:rsidRPr="00946737">
        <w:rPr>
          <w:rFonts w:ascii="Times New Roman" w:eastAsia="Times" w:hAnsi="Times New Roman" w:cs="Times New Roman"/>
          <w:b/>
          <w:color w:val="000000"/>
        </w:rPr>
        <w:t>rder</w:t>
      </w:r>
      <w:r w:rsidR="00F80272" w:rsidRPr="00946737">
        <w:rPr>
          <w:rFonts w:ascii="Times New Roman" w:eastAsia="Times" w:hAnsi="Times New Roman" w:cs="Times New Roman"/>
          <w:b/>
        </w:rPr>
        <w:t xml:space="preserve"> and Approval of May Minutes</w:t>
      </w:r>
    </w:p>
    <w:p w14:paraId="0E3A4C3F" w14:textId="565B89F1" w:rsidR="00B71F1E" w:rsidRPr="00946737" w:rsidRDefault="00F80272" w:rsidP="0018440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</w:rPr>
      </w:pPr>
      <w:r w:rsidRPr="00946737">
        <w:rPr>
          <w:rFonts w:ascii="Times New Roman" w:eastAsia="Times" w:hAnsi="Times New Roman" w:cs="Times New Roman"/>
        </w:rPr>
        <w:t>Minutes approved</w:t>
      </w:r>
    </w:p>
    <w:p w14:paraId="25BBB919" w14:textId="77777777" w:rsidR="00B71F1E" w:rsidRPr="00946737" w:rsidRDefault="00B71F1E" w:rsidP="00B71F1E">
      <w:pPr>
        <w:rPr>
          <w:rFonts w:ascii="Times New Roman" w:hAnsi="Times New Roman" w:cs="Times New Roman"/>
          <w:b/>
          <w:bCs/>
        </w:rPr>
      </w:pPr>
    </w:p>
    <w:p w14:paraId="29FE5741" w14:textId="311E4960" w:rsidR="00B71F1E" w:rsidRPr="00946737" w:rsidRDefault="00B71F1E" w:rsidP="00B71F1E">
      <w:pPr>
        <w:rPr>
          <w:rFonts w:ascii="Times New Roman" w:hAnsi="Times New Roman" w:cs="Times New Roman"/>
          <w:b/>
          <w:bCs/>
        </w:rPr>
      </w:pPr>
      <w:r w:rsidRPr="00946737">
        <w:rPr>
          <w:rFonts w:ascii="Times New Roman" w:hAnsi="Times New Roman" w:cs="Times New Roman"/>
          <w:b/>
          <w:bCs/>
        </w:rPr>
        <w:t>1. Welcome &amp; Announcements</w:t>
      </w:r>
      <w:r w:rsidRPr="00946737">
        <w:rPr>
          <w:rFonts w:ascii="Times New Roman" w:hAnsi="Times New Roman" w:cs="Times New Roman"/>
          <w:b/>
          <w:bCs/>
        </w:rPr>
        <w:t xml:space="preserve"> (Ravinder Singh, Chair EPUS)</w:t>
      </w:r>
    </w:p>
    <w:p w14:paraId="71F59CFA" w14:textId="400CC1FC" w:rsidR="00B71F1E" w:rsidRPr="00946737" w:rsidRDefault="00B71F1E" w:rsidP="00B71F1E">
      <w:pPr>
        <w:numPr>
          <w:ilvl w:val="0"/>
          <w:numId w:val="13"/>
        </w:numPr>
        <w:spacing w:after="160" w:line="278" w:lineRule="auto"/>
        <w:rPr>
          <w:rFonts w:ascii="Times New Roman" w:hAnsi="Times New Roman" w:cs="Times New Roman"/>
        </w:rPr>
      </w:pPr>
      <w:r w:rsidRPr="00946737">
        <w:rPr>
          <w:rFonts w:ascii="Times New Roman" w:hAnsi="Times New Roman" w:cs="Times New Roman"/>
        </w:rPr>
        <w:t xml:space="preserve">Discussion </w:t>
      </w:r>
      <w:r w:rsidR="0003149F">
        <w:rPr>
          <w:rFonts w:ascii="Times New Roman" w:hAnsi="Times New Roman" w:cs="Times New Roman"/>
        </w:rPr>
        <w:t xml:space="preserve">regarding in-person meeting options: </w:t>
      </w:r>
      <w:r w:rsidRPr="00946737">
        <w:rPr>
          <w:rFonts w:ascii="Times New Roman" w:hAnsi="Times New Roman" w:cs="Times New Roman"/>
        </w:rPr>
        <w:t xml:space="preserve">members agreed on </w:t>
      </w:r>
      <w:r w:rsidR="000A0EA5" w:rsidRPr="000A0EA5">
        <w:rPr>
          <w:rFonts w:ascii="Times New Roman" w:hAnsi="Times New Roman" w:cs="Times New Roman"/>
        </w:rPr>
        <w:t xml:space="preserve">Friday, </w:t>
      </w:r>
      <w:r w:rsidRPr="000A0EA5">
        <w:rPr>
          <w:rFonts w:ascii="Times New Roman" w:hAnsi="Times New Roman" w:cs="Times New Roman"/>
        </w:rPr>
        <w:t>December 5 as the</w:t>
      </w:r>
      <w:r w:rsidRPr="00946737">
        <w:rPr>
          <w:rFonts w:ascii="Times New Roman" w:hAnsi="Times New Roman" w:cs="Times New Roman"/>
        </w:rPr>
        <w:t xml:space="preserve"> in-person meeting date (with lunch)</w:t>
      </w:r>
      <w:r w:rsidR="000A0EA5">
        <w:rPr>
          <w:rFonts w:ascii="Times New Roman" w:hAnsi="Times New Roman" w:cs="Times New Roman"/>
        </w:rPr>
        <w:t xml:space="preserve"> for </w:t>
      </w:r>
      <w:r w:rsidR="0003149F">
        <w:rPr>
          <w:rFonts w:ascii="Times New Roman" w:hAnsi="Times New Roman" w:cs="Times New Roman"/>
        </w:rPr>
        <w:t xml:space="preserve">fall </w:t>
      </w:r>
      <w:r w:rsidR="000A0EA5">
        <w:rPr>
          <w:rFonts w:ascii="Times New Roman" w:hAnsi="Times New Roman" w:cs="Times New Roman"/>
        </w:rPr>
        <w:t>semester</w:t>
      </w:r>
      <w:r w:rsidRPr="00946737">
        <w:rPr>
          <w:rFonts w:ascii="Times New Roman" w:hAnsi="Times New Roman" w:cs="Times New Roman"/>
        </w:rPr>
        <w:t>.</w:t>
      </w:r>
    </w:p>
    <w:p w14:paraId="75642A80" w14:textId="686328C3" w:rsidR="00A344AB" w:rsidRPr="00946737" w:rsidRDefault="0003149F" w:rsidP="00B71F1E">
      <w:pPr>
        <w:numPr>
          <w:ilvl w:val="0"/>
          <w:numId w:val="13"/>
        </w:numPr>
        <w:spacing w:after="160" w:line="27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Committee welcomed n</w:t>
      </w:r>
      <w:r w:rsidR="00A344AB" w:rsidRPr="00946737">
        <w:rPr>
          <w:rFonts w:ascii="Times New Roman" w:hAnsi="Times New Roman" w:cs="Times New Roman"/>
        </w:rPr>
        <w:t>ew members</w:t>
      </w:r>
      <w:r>
        <w:rPr>
          <w:rFonts w:ascii="Times New Roman" w:hAnsi="Times New Roman" w:cs="Times New Roman"/>
        </w:rPr>
        <w:t>.</w:t>
      </w:r>
    </w:p>
    <w:p w14:paraId="49CDBA3D" w14:textId="2BD8D76C" w:rsidR="00B71F1E" w:rsidRPr="00946737" w:rsidRDefault="00423A8F" w:rsidP="00B71F1E">
      <w:pPr>
        <w:rPr>
          <w:rFonts w:ascii="Times New Roman" w:hAnsi="Times New Roman" w:cs="Times New Roman"/>
          <w:b/>
          <w:bCs/>
        </w:rPr>
      </w:pPr>
      <w:r w:rsidRPr="00946737">
        <w:rPr>
          <w:rFonts w:ascii="Times New Roman" w:hAnsi="Times New Roman" w:cs="Times New Roman"/>
          <w:b/>
          <w:bCs/>
        </w:rPr>
        <w:t>2</w:t>
      </w:r>
      <w:r w:rsidR="00B71F1E" w:rsidRPr="00946737">
        <w:rPr>
          <w:rFonts w:ascii="Times New Roman" w:hAnsi="Times New Roman" w:cs="Times New Roman"/>
          <w:b/>
          <w:bCs/>
        </w:rPr>
        <w:t>. Policy Updates – Office of Academic Affairs</w:t>
      </w:r>
      <w:r w:rsidRPr="00946737">
        <w:rPr>
          <w:rFonts w:ascii="Times New Roman" w:hAnsi="Times New Roman" w:cs="Times New Roman"/>
          <w:b/>
          <w:bCs/>
        </w:rPr>
        <w:t xml:space="preserve"> </w:t>
      </w:r>
      <w:r w:rsidR="00D847CA" w:rsidRPr="00946737">
        <w:rPr>
          <w:rFonts w:ascii="Times New Roman" w:hAnsi="Times New Roman" w:cs="Times New Roman"/>
          <w:b/>
          <w:bCs/>
        </w:rPr>
        <w:t>(Michael Lightner, VP)</w:t>
      </w:r>
    </w:p>
    <w:p w14:paraId="3DCAEC74" w14:textId="77777777" w:rsidR="00EB4A31" w:rsidRPr="00946737" w:rsidRDefault="00EB4A31" w:rsidP="00B71F1E">
      <w:pPr>
        <w:rPr>
          <w:rFonts w:ascii="Times New Roman" w:hAnsi="Times New Roman" w:cs="Times New Roman"/>
          <w:b/>
          <w:bCs/>
        </w:rPr>
      </w:pPr>
    </w:p>
    <w:p w14:paraId="746EA2A7" w14:textId="77777777" w:rsidR="00B71F1E" w:rsidRPr="00946737" w:rsidRDefault="00B71F1E" w:rsidP="00B71F1E">
      <w:pPr>
        <w:numPr>
          <w:ilvl w:val="0"/>
          <w:numId w:val="15"/>
        </w:numPr>
        <w:spacing w:after="160" w:line="278" w:lineRule="auto"/>
        <w:rPr>
          <w:rFonts w:ascii="Times New Roman" w:hAnsi="Times New Roman" w:cs="Times New Roman"/>
        </w:rPr>
      </w:pPr>
      <w:r w:rsidRPr="00946737">
        <w:rPr>
          <w:rFonts w:ascii="Times New Roman" w:hAnsi="Times New Roman" w:cs="Times New Roman"/>
          <w:b/>
          <w:bCs/>
        </w:rPr>
        <w:t>Regent Policy 11.F (Restrictions on Certain Salary Adjustments):</w:t>
      </w:r>
    </w:p>
    <w:p w14:paraId="13709BBA" w14:textId="04C237A8" w:rsidR="00B71F1E" w:rsidRPr="00946737" w:rsidRDefault="00D847CA" w:rsidP="00F96E14">
      <w:pPr>
        <w:numPr>
          <w:ilvl w:val="1"/>
          <w:numId w:val="15"/>
        </w:numPr>
        <w:spacing w:after="160" w:line="278" w:lineRule="auto"/>
        <w:rPr>
          <w:rFonts w:ascii="Times New Roman" w:hAnsi="Times New Roman" w:cs="Times New Roman"/>
        </w:rPr>
      </w:pPr>
      <w:r w:rsidRPr="00946737">
        <w:rPr>
          <w:rFonts w:ascii="Times New Roman" w:hAnsi="Times New Roman" w:cs="Times New Roman"/>
        </w:rPr>
        <w:t>Policy was i</w:t>
      </w:r>
      <w:r w:rsidR="00B71F1E" w:rsidRPr="00946737">
        <w:rPr>
          <w:rFonts w:ascii="Times New Roman" w:hAnsi="Times New Roman" w:cs="Times New Roman"/>
        </w:rPr>
        <w:t>ntroduced by Regent VanDriel.</w:t>
      </w:r>
      <w:r w:rsidR="00EB4A31" w:rsidRPr="00946737">
        <w:rPr>
          <w:rFonts w:ascii="Times New Roman" w:hAnsi="Times New Roman" w:cs="Times New Roman"/>
        </w:rPr>
        <w:t xml:space="preserve"> It would </w:t>
      </w:r>
      <w:r w:rsidR="00B71F1E" w:rsidRPr="00946737">
        <w:rPr>
          <w:rFonts w:ascii="Times New Roman" w:hAnsi="Times New Roman" w:cs="Times New Roman"/>
        </w:rPr>
        <w:t>categorize faculty/staff salaries into tiers with limits on merit increases.</w:t>
      </w:r>
    </w:p>
    <w:p w14:paraId="6212EDF5" w14:textId="77777777" w:rsidR="00B71F1E" w:rsidRPr="00946737" w:rsidRDefault="00B71F1E" w:rsidP="00B71F1E">
      <w:pPr>
        <w:numPr>
          <w:ilvl w:val="1"/>
          <w:numId w:val="15"/>
        </w:numPr>
        <w:spacing w:after="160" w:line="278" w:lineRule="auto"/>
        <w:rPr>
          <w:rFonts w:ascii="Times New Roman" w:hAnsi="Times New Roman" w:cs="Times New Roman"/>
        </w:rPr>
      </w:pPr>
      <w:r w:rsidRPr="00946737">
        <w:rPr>
          <w:rFonts w:ascii="Times New Roman" w:hAnsi="Times New Roman" w:cs="Times New Roman"/>
        </w:rPr>
        <w:t>Strong consensus: policy is inappropriate micromanagement and may worsen inequities, compress salaries, and harm recruitment/retention.</w:t>
      </w:r>
    </w:p>
    <w:p w14:paraId="0B3FC379" w14:textId="77777777" w:rsidR="00B71F1E" w:rsidRPr="00946737" w:rsidRDefault="00B71F1E" w:rsidP="00B71F1E">
      <w:pPr>
        <w:numPr>
          <w:ilvl w:val="1"/>
          <w:numId w:val="15"/>
        </w:numPr>
        <w:spacing w:after="160" w:line="278" w:lineRule="auto"/>
        <w:rPr>
          <w:rFonts w:ascii="Times New Roman" w:hAnsi="Times New Roman" w:cs="Times New Roman"/>
        </w:rPr>
      </w:pPr>
      <w:r w:rsidRPr="00946737">
        <w:rPr>
          <w:rFonts w:ascii="Times New Roman" w:hAnsi="Times New Roman" w:cs="Times New Roman"/>
        </w:rPr>
        <w:t>Over 60+ negative comments already submitted system-wide.</w:t>
      </w:r>
    </w:p>
    <w:p w14:paraId="283AA8EA" w14:textId="77777777" w:rsidR="00B71F1E" w:rsidRPr="00946737" w:rsidRDefault="00B71F1E" w:rsidP="00B71F1E">
      <w:pPr>
        <w:numPr>
          <w:ilvl w:val="1"/>
          <w:numId w:val="15"/>
        </w:numPr>
        <w:spacing w:after="160" w:line="278" w:lineRule="auto"/>
        <w:rPr>
          <w:rFonts w:ascii="Times New Roman" w:hAnsi="Times New Roman" w:cs="Times New Roman"/>
        </w:rPr>
      </w:pPr>
      <w:r w:rsidRPr="00946737">
        <w:rPr>
          <w:rFonts w:ascii="Times New Roman" w:hAnsi="Times New Roman" w:cs="Times New Roman"/>
        </w:rPr>
        <w:t>EPUS members agreed not to suggest edits but to go on record with clear opposition.</w:t>
      </w:r>
    </w:p>
    <w:p w14:paraId="6D6ED612" w14:textId="77777777" w:rsidR="00B71F1E" w:rsidRPr="00946737" w:rsidRDefault="00B71F1E" w:rsidP="00B71F1E">
      <w:pPr>
        <w:numPr>
          <w:ilvl w:val="1"/>
          <w:numId w:val="15"/>
        </w:numPr>
        <w:spacing w:after="160" w:line="278" w:lineRule="auto"/>
        <w:rPr>
          <w:rFonts w:ascii="Times New Roman" w:hAnsi="Times New Roman" w:cs="Times New Roman"/>
        </w:rPr>
      </w:pPr>
      <w:r w:rsidRPr="00946737">
        <w:rPr>
          <w:rFonts w:ascii="Times New Roman" w:hAnsi="Times New Roman" w:cs="Times New Roman"/>
        </w:rPr>
        <w:t>Draft response points circulated:</w:t>
      </w:r>
    </w:p>
    <w:p w14:paraId="5017722A" w14:textId="77777777" w:rsidR="00B71F1E" w:rsidRPr="00946737" w:rsidRDefault="00B71F1E" w:rsidP="00B71F1E">
      <w:pPr>
        <w:numPr>
          <w:ilvl w:val="2"/>
          <w:numId w:val="15"/>
        </w:numPr>
        <w:spacing w:after="160" w:line="278" w:lineRule="auto"/>
        <w:rPr>
          <w:rFonts w:ascii="Times New Roman" w:hAnsi="Times New Roman" w:cs="Times New Roman"/>
        </w:rPr>
      </w:pPr>
      <w:r w:rsidRPr="00946737">
        <w:rPr>
          <w:rFonts w:ascii="Times New Roman" w:hAnsi="Times New Roman" w:cs="Times New Roman"/>
        </w:rPr>
        <w:t>Policy constitutes excessive oversight not suitable for Regent policy.</w:t>
      </w:r>
    </w:p>
    <w:p w14:paraId="2E839864" w14:textId="77777777" w:rsidR="00B71F1E" w:rsidRPr="00946737" w:rsidRDefault="00B71F1E" w:rsidP="00B71F1E">
      <w:pPr>
        <w:numPr>
          <w:ilvl w:val="2"/>
          <w:numId w:val="15"/>
        </w:numPr>
        <w:spacing w:after="160" w:line="278" w:lineRule="auto"/>
        <w:rPr>
          <w:rFonts w:ascii="Times New Roman" w:hAnsi="Times New Roman" w:cs="Times New Roman"/>
        </w:rPr>
      </w:pPr>
      <w:r w:rsidRPr="00946737">
        <w:rPr>
          <w:rFonts w:ascii="Times New Roman" w:hAnsi="Times New Roman" w:cs="Times New Roman"/>
        </w:rPr>
        <w:t>It will not improve equity and may exacerbate inequities.</w:t>
      </w:r>
    </w:p>
    <w:p w14:paraId="0979F3B9" w14:textId="77777777" w:rsidR="00B71F1E" w:rsidRDefault="00B71F1E" w:rsidP="00B71F1E">
      <w:pPr>
        <w:numPr>
          <w:ilvl w:val="2"/>
          <w:numId w:val="15"/>
        </w:numPr>
        <w:spacing w:after="160" w:line="278" w:lineRule="auto"/>
        <w:rPr>
          <w:rFonts w:ascii="Times New Roman" w:hAnsi="Times New Roman" w:cs="Times New Roman"/>
        </w:rPr>
      </w:pPr>
      <w:r w:rsidRPr="00946737">
        <w:rPr>
          <w:rFonts w:ascii="Times New Roman" w:hAnsi="Times New Roman" w:cs="Times New Roman"/>
        </w:rPr>
        <w:t>Risks damaging CU’s competitiveness and reputation.</w:t>
      </w:r>
    </w:p>
    <w:p w14:paraId="781ADE97" w14:textId="77777777" w:rsidR="00C06449" w:rsidRPr="00946737" w:rsidRDefault="00C06449" w:rsidP="00C06449">
      <w:pPr>
        <w:spacing w:after="160" w:line="278" w:lineRule="auto"/>
        <w:ind w:left="2160"/>
        <w:rPr>
          <w:rFonts w:ascii="Times New Roman" w:hAnsi="Times New Roman" w:cs="Times New Roman"/>
        </w:rPr>
      </w:pPr>
    </w:p>
    <w:p w14:paraId="2687A6F2" w14:textId="77777777" w:rsidR="00B71F1E" w:rsidRPr="00946737" w:rsidRDefault="00B71F1E" w:rsidP="00B71F1E">
      <w:pPr>
        <w:numPr>
          <w:ilvl w:val="0"/>
          <w:numId w:val="15"/>
        </w:numPr>
        <w:spacing w:after="160" w:line="278" w:lineRule="auto"/>
        <w:rPr>
          <w:rFonts w:ascii="Times New Roman" w:hAnsi="Times New Roman" w:cs="Times New Roman"/>
        </w:rPr>
      </w:pPr>
      <w:r w:rsidRPr="00946737">
        <w:rPr>
          <w:rFonts w:ascii="Times New Roman" w:hAnsi="Times New Roman" w:cs="Times New Roman"/>
          <w:b/>
          <w:bCs/>
        </w:rPr>
        <w:lastRenderedPageBreak/>
        <w:t>Regent Policy 4.B (Program Review):</w:t>
      </w:r>
    </w:p>
    <w:p w14:paraId="3D1C683B" w14:textId="77777777" w:rsidR="00B71F1E" w:rsidRPr="00946737" w:rsidRDefault="00B71F1E" w:rsidP="00B71F1E">
      <w:pPr>
        <w:numPr>
          <w:ilvl w:val="1"/>
          <w:numId w:val="15"/>
        </w:numPr>
        <w:spacing w:after="160" w:line="278" w:lineRule="auto"/>
        <w:rPr>
          <w:rFonts w:ascii="Times New Roman" w:hAnsi="Times New Roman" w:cs="Times New Roman"/>
        </w:rPr>
      </w:pPr>
      <w:r w:rsidRPr="00946737">
        <w:rPr>
          <w:rFonts w:ascii="Times New Roman" w:hAnsi="Times New Roman" w:cs="Times New Roman"/>
        </w:rPr>
        <w:t>Initiated by Regent McNulty, emphasizing audit and accountability in program reviews.</w:t>
      </w:r>
    </w:p>
    <w:p w14:paraId="05D782DE" w14:textId="77777777" w:rsidR="00B71F1E" w:rsidRPr="00946737" w:rsidRDefault="00B71F1E" w:rsidP="00B71F1E">
      <w:pPr>
        <w:numPr>
          <w:ilvl w:val="1"/>
          <w:numId w:val="15"/>
        </w:numPr>
        <w:spacing w:after="160" w:line="278" w:lineRule="auto"/>
        <w:rPr>
          <w:rFonts w:ascii="Times New Roman" w:hAnsi="Times New Roman" w:cs="Times New Roman"/>
        </w:rPr>
      </w:pPr>
      <w:r w:rsidRPr="00946737">
        <w:rPr>
          <w:rFonts w:ascii="Times New Roman" w:hAnsi="Times New Roman" w:cs="Times New Roman"/>
        </w:rPr>
        <w:t>Changes align with APS 1019 (Program Review) and APS 1038 (New Program Review).</w:t>
      </w:r>
    </w:p>
    <w:p w14:paraId="37C4338C" w14:textId="77777777" w:rsidR="00B71F1E" w:rsidRPr="00946737" w:rsidRDefault="00B71F1E" w:rsidP="00B71F1E">
      <w:pPr>
        <w:numPr>
          <w:ilvl w:val="1"/>
          <w:numId w:val="15"/>
        </w:numPr>
        <w:spacing w:after="160" w:line="278" w:lineRule="auto"/>
        <w:rPr>
          <w:rFonts w:ascii="Times New Roman" w:hAnsi="Times New Roman" w:cs="Times New Roman"/>
        </w:rPr>
      </w:pPr>
      <w:r w:rsidRPr="00946737">
        <w:rPr>
          <w:rFonts w:ascii="Times New Roman" w:hAnsi="Times New Roman" w:cs="Times New Roman"/>
        </w:rPr>
        <w:t>Key features: 7-year review cycles (with adjustments for accreditation timelines), possible 3-year follow-up for underperforming programs, and Chancellor discretion on program continuance.</w:t>
      </w:r>
    </w:p>
    <w:p w14:paraId="7CFA64D6" w14:textId="77777777" w:rsidR="00B71F1E" w:rsidRPr="00946737" w:rsidRDefault="00B71F1E" w:rsidP="00B71F1E">
      <w:pPr>
        <w:numPr>
          <w:ilvl w:val="1"/>
          <w:numId w:val="15"/>
        </w:numPr>
        <w:spacing w:after="160" w:line="278" w:lineRule="auto"/>
        <w:rPr>
          <w:rFonts w:ascii="Times New Roman" w:hAnsi="Times New Roman" w:cs="Times New Roman"/>
        </w:rPr>
      </w:pPr>
      <w:r w:rsidRPr="00946737">
        <w:rPr>
          <w:rFonts w:ascii="Times New Roman" w:hAnsi="Times New Roman" w:cs="Times New Roman"/>
        </w:rPr>
        <w:t>Members raised concerns about ensuring faculty’s role in program review and discontinuance decisions remains explicit.</w:t>
      </w:r>
    </w:p>
    <w:p w14:paraId="2CFB63EC" w14:textId="77777777" w:rsidR="00B71F1E" w:rsidRPr="00946737" w:rsidRDefault="00B71F1E" w:rsidP="00B71F1E">
      <w:pPr>
        <w:numPr>
          <w:ilvl w:val="0"/>
          <w:numId w:val="15"/>
        </w:numPr>
        <w:spacing w:after="160" w:line="278" w:lineRule="auto"/>
        <w:rPr>
          <w:rFonts w:ascii="Times New Roman" w:hAnsi="Times New Roman" w:cs="Times New Roman"/>
        </w:rPr>
      </w:pPr>
      <w:r w:rsidRPr="00946737">
        <w:rPr>
          <w:rFonts w:ascii="Times New Roman" w:hAnsi="Times New Roman" w:cs="Times New Roman"/>
        </w:rPr>
        <w:t>Other APS items under review:</w:t>
      </w:r>
    </w:p>
    <w:p w14:paraId="43352A14" w14:textId="77777777" w:rsidR="00B71F1E" w:rsidRPr="00946737" w:rsidRDefault="00B71F1E" w:rsidP="00B71F1E">
      <w:pPr>
        <w:numPr>
          <w:ilvl w:val="1"/>
          <w:numId w:val="15"/>
        </w:numPr>
        <w:spacing w:after="160" w:line="278" w:lineRule="auto"/>
        <w:rPr>
          <w:rFonts w:ascii="Times New Roman" w:hAnsi="Times New Roman" w:cs="Times New Roman"/>
        </w:rPr>
      </w:pPr>
      <w:r w:rsidRPr="00946737">
        <w:rPr>
          <w:rFonts w:ascii="Times New Roman" w:hAnsi="Times New Roman" w:cs="Times New Roman"/>
        </w:rPr>
        <w:t>APS 1015 (Program Discontinuance), APS 1019 (Program Review), APS 1038 (New Program Review), APS 1043, and APS 1014 (pending wrap-up).</w:t>
      </w:r>
    </w:p>
    <w:p w14:paraId="699C16D5" w14:textId="77777777" w:rsidR="00B71F1E" w:rsidRPr="00946737" w:rsidRDefault="00B71F1E" w:rsidP="00B71F1E">
      <w:pPr>
        <w:numPr>
          <w:ilvl w:val="1"/>
          <w:numId w:val="15"/>
        </w:numPr>
        <w:spacing w:after="160" w:line="278" w:lineRule="auto"/>
        <w:rPr>
          <w:rFonts w:ascii="Times New Roman" w:hAnsi="Times New Roman" w:cs="Times New Roman"/>
        </w:rPr>
      </w:pPr>
      <w:r w:rsidRPr="00946737">
        <w:rPr>
          <w:rFonts w:ascii="Times New Roman" w:hAnsi="Times New Roman" w:cs="Times New Roman"/>
        </w:rPr>
        <w:t>Faculty role and shared governance will be emphasized in comments.</w:t>
      </w:r>
    </w:p>
    <w:p w14:paraId="037FD515" w14:textId="2ED7D1E5" w:rsidR="00B71F1E" w:rsidRPr="00946737" w:rsidRDefault="0003149F" w:rsidP="00B71F1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="00B71F1E" w:rsidRPr="00946737">
        <w:rPr>
          <w:rFonts w:ascii="Times New Roman" w:hAnsi="Times New Roman" w:cs="Times New Roman"/>
          <w:b/>
          <w:bCs/>
        </w:rPr>
        <w:t>. Action Items</w:t>
      </w:r>
    </w:p>
    <w:p w14:paraId="5A1E3B01" w14:textId="3DFC1482" w:rsidR="00B71F1E" w:rsidRPr="00946737" w:rsidRDefault="00B71F1E" w:rsidP="00B71F1E">
      <w:pPr>
        <w:numPr>
          <w:ilvl w:val="0"/>
          <w:numId w:val="17"/>
        </w:numPr>
        <w:spacing w:after="160" w:line="278" w:lineRule="auto"/>
        <w:rPr>
          <w:rFonts w:ascii="Times New Roman" w:hAnsi="Times New Roman" w:cs="Times New Roman"/>
        </w:rPr>
      </w:pPr>
      <w:r w:rsidRPr="00946737">
        <w:rPr>
          <w:rFonts w:ascii="Times New Roman" w:hAnsi="Times New Roman" w:cs="Times New Roman"/>
        </w:rPr>
        <w:t xml:space="preserve">EPUS </w:t>
      </w:r>
      <w:r w:rsidR="00D25127" w:rsidRPr="00946737">
        <w:rPr>
          <w:rFonts w:ascii="Times New Roman" w:hAnsi="Times New Roman" w:cs="Times New Roman"/>
        </w:rPr>
        <w:t xml:space="preserve">Chair will </w:t>
      </w:r>
      <w:r w:rsidRPr="00946737">
        <w:rPr>
          <w:rFonts w:ascii="Times New Roman" w:hAnsi="Times New Roman" w:cs="Times New Roman"/>
        </w:rPr>
        <w:t xml:space="preserve">compile </w:t>
      </w:r>
      <w:r w:rsidR="0003149F">
        <w:rPr>
          <w:rFonts w:ascii="Times New Roman" w:hAnsi="Times New Roman" w:cs="Times New Roman"/>
        </w:rPr>
        <w:t xml:space="preserve">committee </w:t>
      </w:r>
      <w:r w:rsidRPr="00946737">
        <w:rPr>
          <w:rFonts w:ascii="Times New Roman" w:hAnsi="Times New Roman" w:cs="Times New Roman"/>
        </w:rPr>
        <w:t>comments into a written response opposing 11.F.</w:t>
      </w:r>
      <w:r w:rsidR="00946737">
        <w:rPr>
          <w:rFonts w:ascii="Times New Roman" w:hAnsi="Times New Roman" w:cs="Times New Roman"/>
        </w:rPr>
        <w:t xml:space="preserve"> and submit via the feedback form on OPE website.</w:t>
      </w:r>
    </w:p>
    <w:p w14:paraId="04CCB42C" w14:textId="04B7DA96" w:rsidR="00B71F1E" w:rsidRPr="00946737" w:rsidRDefault="0003149F" w:rsidP="00B71F1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B71F1E" w:rsidRPr="00946737">
        <w:rPr>
          <w:rFonts w:ascii="Times New Roman" w:hAnsi="Times New Roman" w:cs="Times New Roman"/>
          <w:b/>
          <w:bCs/>
        </w:rPr>
        <w:t>. Adjournment</w:t>
      </w:r>
    </w:p>
    <w:p w14:paraId="732BB376" w14:textId="77777777" w:rsidR="00B71F1E" w:rsidRPr="00946737" w:rsidRDefault="00B71F1E" w:rsidP="000317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b/>
          <w:bCs/>
        </w:rPr>
      </w:pPr>
    </w:p>
    <w:p w14:paraId="3157C985" w14:textId="77777777" w:rsidR="00F24AAC" w:rsidRPr="00946737" w:rsidRDefault="00F24AAC" w:rsidP="00F24A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b/>
        </w:rPr>
      </w:pPr>
    </w:p>
    <w:p w14:paraId="0FDAB8B4" w14:textId="4BFE0864" w:rsidR="00F24AAC" w:rsidRPr="00946737" w:rsidRDefault="00F24AAC" w:rsidP="00F24AAC">
      <w:pPr>
        <w:spacing w:line="480" w:lineRule="auto"/>
        <w:jc w:val="center"/>
        <w:rPr>
          <w:rFonts w:ascii="Times New Roman" w:eastAsia="Times" w:hAnsi="Times New Roman" w:cs="Times New Roman"/>
        </w:rPr>
      </w:pPr>
      <w:r w:rsidRPr="00946737">
        <w:rPr>
          <w:rFonts w:ascii="Times New Roman" w:eastAsia="Times" w:hAnsi="Times New Roman" w:cs="Times New Roman"/>
          <w:b/>
        </w:rPr>
        <w:t xml:space="preserve">Next Meeting: </w:t>
      </w:r>
      <w:r w:rsidR="00946737">
        <w:rPr>
          <w:rFonts w:ascii="Times New Roman" w:eastAsia="Times" w:hAnsi="Times New Roman" w:cs="Times New Roman"/>
          <w:b/>
        </w:rPr>
        <w:t xml:space="preserve">Friday, </w:t>
      </w:r>
      <w:r w:rsidR="00CE16ED" w:rsidRPr="00946737">
        <w:rPr>
          <w:rFonts w:ascii="Times New Roman" w:eastAsia="Times" w:hAnsi="Times New Roman" w:cs="Times New Roman"/>
          <w:b/>
        </w:rPr>
        <w:t xml:space="preserve">September </w:t>
      </w:r>
      <w:r w:rsidR="00946737" w:rsidRPr="00946737">
        <w:rPr>
          <w:rFonts w:ascii="Times New Roman" w:eastAsia="Times" w:hAnsi="Times New Roman" w:cs="Times New Roman"/>
          <w:b/>
        </w:rPr>
        <w:t>26</w:t>
      </w:r>
      <w:r w:rsidR="00CE16ED" w:rsidRPr="00946737">
        <w:rPr>
          <w:rFonts w:ascii="Times New Roman" w:eastAsia="Times" w:hAnsi="Times New Roman" w:cs="Times New Roman"/>
          <w:b/>
          <w:vertAlign w:val="superscript"/>
        </w:rPr>
        <w:t>th</w:t>
      </w:r>
      <w:r w:rsidR="00CE16ED" w:rsidRPr="00946737">
        <w:rPr>
          <w:rFonts w:ascii="Times New Roman" w:eastAsia="Times" w:hAnsi="Times New Roman" w:cs="Times New Roman"/>
          <w:b/>
        </w:rPr>
        <w:t>, 2025</w:t>
      </w:r>
    </w:p>
    <w:sectPr w:rsidR="00F24AAC" w:rsidRPr="00946737">
      <w:type w:val="continuous"/>
      <w:pgSz w:w="12240" w:h="15840"/>
      <w:pgMar w:top="994" w:right="1440" w:bottom="0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EF86D" w14:textId="77777777" w:rsidR="007672A4" w:rsidRDefault="007672A4">
      <w:r>
        <w:separator/>
      </w:r>
    </w:p>
  </w:endnote>
  <w:endnote w:type="continuationSeparator" w:id="0">
    <w:p w14:paraId="568EF86F" w14:textId="77777777" w:rsidR="007672A4" w:rsidRDefault="00767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EF864" w14:textId="77777777" w:rsidR="00632DC3" w:rsidRDefault="00632DC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EF865" w14:textId="65304E78" w:rsidR="00632DC3" w:rsidRDefault="007672A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</w:pPr>
    <w:r>
      <w:fldChar w:fldCharType="begin"/>
    </w:r>
    <w:r>
      <w:instrText>PAGE</w:instrText>
    </w:r>
    <w:r>
      <w:fldChar w:fldCharType="separate"/>
    </w:r>
    <w:r w:rsidR="00EF4C11">
      <w:rPr>
        <w:noProof/>
      </w:rPr>
      <w:t>1</w:t>
    </w:r>
    <w:r>
      <w:fldChar w:fldCharType="end"/>
    </w:r>
  </w:p>
  <w:p w14:paraId="568EF866" w14:textId="77777777" w:rsidR="00632DC3" w:rsidRDefault="00632DC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EF868" w14:textId="77777777" w:rsidR="00632DC3" w:rsidRDefault="00632DC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EF869" w14:textId="77777777" w:rsidR="007672A4" w:rsidRDefault="007672A4">
      <w:r>
        <w:separator/>
      </w:r>
    </w:p>
  </w:footnote>
  <w:footnote w:type="continuationSeparator" w:id="0">
    <w:p w14:paraId="568EF86B" w14:textId="77777777" w:rsidR="007672A4" w:rsidRDefault="00767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EF862" w14:textId="77777777" w:rsidR="00632DC3" w:rsidRDefault="00632DC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EF863" w14:textId="1D083C73" w:rsidR="00632DC3" w:rsidRDefault="00A344AB">
    <w:pPr>
      <w:ind w:left="-900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68EF86D" wp14:editId="3E4C7123">
              <wp:simplePos x="0" y="0"/>
              <wp:positionH relativeFrom="column">
                <wp:posOffset>4743450</wp:posOffset>
              </wp:positionH>
              <wp:positionV relativeFrom="paragraph">
                <wp:posOffset>-164465</wp:posOffset>
              </wp:positionV>
              <wp:extent cx="2047875" cy="1047750"/>
              <wp:effectExtent l="0" t="0" r="0" b="0"/>
              <wp:wrapSquare wrapText="bothSides" distT="0" distB="0" distL="114300" distR="114300"/>
              <wp:docPr id="52" name="Rectangle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7875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A2B08" w14:textId="662732DD" w:rsidR="00B71F1E" w:rsidRDefault="007672A4">
                          <w:pPr>
                            <w:spacing w:after="200" w:line="275" w:lineRule="auto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</w:rPr>
                            <w:t>Faculty Council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br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1800 Grant</w:t>
                          </w:r>
                          <w:r w:rsidR="00B71F1E"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 Street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br/>
                            <w:t>Denver, CO 80203-0000</w:t>
                          </w:r>
                          <w:r w:rsidR="00B71F1E"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                               </w:t>
                          </w:r>
                          <w:r w:rsidR="00A344AB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Email</w:t>
                          </w:r>
                          <w:r w:rsidR="00B71F1E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:</w:t>
                          </w:r>
                          <w:r w:rsidR="00B71F1E"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 facultycouncil@cu.edu</w:t>
                          </w:r>
                        </w:p>
                        <w:p w14:paraId="16B058CF" w14:textId="77777777" w:rsidR="00B71F1E" w:rsidRDefault="00B71F1E">
                          <w:pPr>
                            <w:spacing w:after="200" w:line="275" w:lineRule="auto"/>
                            <w:textDirection w:val="btLr"/>
                          </w:pPr>
                        </w:p>
                        <w:p w14:paraId="568EF872" w14:textId="77777777" w:rsidR="00632DC3" w:rsidRDefault="00632DC3">
                          <w:pPr>
                            <w:spacing w:after="200"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8EF86D" id="Rectangle 52" o:spid="_x0000_s1026" style="position:absolute;left:0;text-align:left;margin-left:373.5pt;margin-top:-12.95pt;width:161.25pt;height:8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" filled="f" stroked="f">
              <v:textbox inset="2.53958mm,1.2694mm,2.53958mm,1.2694mm">
                <w:txbxContent>
                  <w:p w14:paraId="089A2B08" w14:textId="662732DD" w:rsidR="00B71F1E" w:rsidRDefault="007672A4">
                    <w:pPr>
                      <w:spacing w:after="200" w:line="275" w:lineRule="auto"/>
                      <w:textDirection w:val="btLr"/>
                      <w:rPr>
                        <w:rFonts w:ascii="Arial" w:eastAsia="Arial" w:hAnsi="Arial" w:cs="Arial"/>
                        <w:color w:val="000000"/>
                        <w:sz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8"/>
                      </w:rPr>
                      <w:t>Faculty Council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br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1800 Grant</w:t>
                    </w:r>
                    <w:r w:rsidR="00B71F1E"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 xml:space="preserve"> Street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br/>
                      <w:t>Denver, CO 80203-0000</w:t>
                    </w:r>
                    <w:r w:rsidR="00B71F1E"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 xml:space="preserve">                               </w:t>
                    </w:r>
                    <w:r w:rsidR="00A344AB"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Email</w:t>
                    </w:r>
                    <w:r w:rsidR="00B71F1E"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:</w:t>
                    </w:r>
                    <w:r w:rsidR="00B71F1E"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 xml:space="preserve"> facultycouncil@cu.edu</w:t>
                    </w:r>
                  </w:p>
                  <w:p w14:paraId="16B058CF" w14:textId="77777777" w:rsidR="00B71F1E" w:rsidRDefault="00B71F1E">
                    <w:pPr>
                      <w:spacing w:after="200" w:line="275" w:lineRule="auto"/>
                      <w:textDirection w:val="btLr"/>
                    </w:pPr>
                  </w:p>
                  <w:p w14:paraId="568EF872" w14:textId="77777777" w:rsidR="00632DC3" w:rsidRDefault="00632DC3">
                    <w:pPr>
                      <w:spacing w:after="200" w:line="275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7672A4">
      <w:rPr>
        <w:rFonts w:ascii="Times" w:eastAsia="Times" w:hAnsi="Times" w:cs="Times"/>
        <w:noProof/>
      </w:rPr>
      <w:drawing>
        <wp:inline distT="0" distB="0" distL="0" distR="0" wp14:anchorId="568EF869" wp14:editId="568EF86A">
          <wp:extent cx="2998708" cy="569522"/>
          <wp:effectExtent l="0" t="0" r="0" b="0"/>
          <wp:docPr id="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98708" cy="5695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7672A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68EF86B" wp14:editId="0DC3C721">
              <wp:simplePos x="0" y="0"/>
              <wp:positionH relativeFrom="column">
                <wp:posOffset>4318000</wp:posOffset>
              </wp:positionH>
              <wp:positionV relativeFrom="paragraph">
                <wp:posOffset>-165099</wp:posOffset>
              </wp:positionV>
              <wp:extent cx="2358390" cy="1009650"/>
              <wp:effectExtent l="0" t="0" r="0" b="0"/>
              <wp:wrapNone/>
              <wp:docPr id="53" name="Rectangl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28730" y="3437100"/>
                        <a:ext cx="20345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8EF86F" w14:textId="3DC7654B" w:rsidR="00632DC3" w:rsidRDefault="007672A4">
                          <w:pPr>
                            <w:spacing w:after="200" w:line="275" w:lineRule="auto"/>
                            <w:ind w:right="66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br/>
                          </w:r>
                        </w:p>
                        <w:p w14:paraId="568EF870" w14:textId="77777777" w:rsidR="00632DC3" w:rsidRDefault="00632DC3">
                          <w:pPr>
                            <w:spacing w:after="200"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8EF86B" id="Rectangle 53" o:spid="_x0000_s1027" style="position:absolute;left:0;text-align:left;margin-left:340pt;margin-top:-13pt;width:185.7pt;height:7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" filled="f" stroked="f">
              <v:textbox inset="2.53958mm,1.2694mm,2.53958mm,1.2694mm">
                <w:txbxContent>
                  <w:p w14:paraId="568EF86F" w14:textId="3DC7654B" w:rsidR="00632DC3" w:rsidRDefault="007672A4">
                    <w:pPr>
                      <w:spacing w:after="200" w:line="275" w:lineRule="auto"/>
                      <w:ind w:right="660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br/>
                    </w:r>
                  </w:p>
                  <w:p w14:paraId="568EF870" w14:textId="77777777" w:rsidR="00632DC3" w:rsidRDefault="00632DC3">
                    <w:pPr>
                      <w:spacing w:after="200"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EF867" w14:textId="77777777" w:rsidR="00632DC3" w:rsidRDefault="00632DC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1783A"/>
    <w:multiLevelType w:val="multilevel"/>
    <w:tmpl w:val="4EA8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E152B"/>
    <w:multiLevelType w:val="multilevel"/>
    <w:tmpl w:val="787A72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4B127D"/>
    <w:multiLevelType w:val="hybridMultilevel"/>
    <w:tmpl w:val="0C28B6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34994"/>
    <w:multiLevelType w:val="multilevel"/>
    <w:tmpl w:val="DF543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76309E"/>
    <w:multiLevelType w:val="multilevel"/>
    <w:tmpl w:val="BD0CFE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7B8444C"/>
    <w:multiLevelType w:val="multilevel"/>
    <w:tmpl w:val="A8D21E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3B67007"/>
    <w:multiLevelType w:val="multilevel"/>
    <w:tmpl w:val="26CE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3F32C8"/>
    <w:multiLevelType w:val="multilevel"/>
    <w:tmpl w:val="A44A31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5D23F71"/>
    <w:multiLevelType w:val="multilevel"/>
    <w:tmpl w:val="1ECAAD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0103B99"/>
    <w:multiLevelType w:val="multilevel"/>
    <w:tmpl w:val="44920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60065C"/>
    <w:multiLevelType w:val="multilevel"/>
    <w:tmpl w:val="290E7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1F6AA9"/>
    <w:multiLevelType w:val="multilevel"/>
    <w:tmpl w:val="3EEA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B91099"/>
    <w:multiLevelType w:val="multilevel"/>
    <w:tmpl w:val="04044A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9B36AB7"/>
    <w:multiLevelType w:val="multilevel"/>
    <w:tmpl w:val="6D04B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AB6416"/>
    <w:multiLevelType w:val="multilevel"/>
    <w:tmpl w:val="C2D291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F056959"/>
    <w:multiLevelType w:val="multilevel"/>
    <w:tmpl w:val="99A83F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9B02F4D"/>
    <w:multiLevelType w:val="multilevel"/>
    <w:tmpl w:val="C09E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6212003">
    <w:abstractNumId w:val="8"/>
  </w:num>
  <w:num w:numId="2" w16cid:durableId="958797993">
    <w:abstractNumId w:val="5"/>
  </w:num>
  <w:num w:numId="3" w16cid:durableId="601836921">
    <w:abstractNumId w:val="12"/>
  </w:num>
  <w:num w:numId="4" w16cid:durableId="2138260757">
    <w:abstractNumId w:val="1"/>
  </w:num>
  <w:num w:numId="5" w16cid:durableId="1592396476">
    <w:abstractNumId w:val="7"/>
  </w:num>
  <w:num w:numId="6" w16cid:durableId="1727215975">
    <w:abstractNumId w:val="4"/>
  </w:num>
  <w:num w:numId="7" w16cid:durableId="1686177657">
    <w:abstractNumId w:val="14"/>
  </w:num>
  <w:num w:numId="8" w16cid:durableId="138575626">
    <w:abstractNumId w:val="15"/>
  </w:num>
  <w:num w:numId="9" w16cid:durableId="1982998517">
    <w:abstractNumId w:val="2"/>
  </w:num>
  <w:num w:numId="10" w16cid:durableId="1672567567">
    <w:abstractNumId w:val="10"/>
  </w:num>
  <w:num w:numId="11" w16cid:durableId="85350804">
    <w:abstractNumId w:val="0"/>
  </w:num>
  <w:num w:numId="12" w16cid:durableId="100684220">
    <w:abstractNumId w:val="11"/>
  </w:num>
  <w:num w:numId="13" w16cid:durableId="1011486818">
    <w:abstractNumId w:val="16"/>
  </w:num>
  <w:num w:numId="14" w16cid:durableId="1476675950">
    <w:abstractNumId w:val="3"/>
  </w:num>
  <w:num w:numId="15" w16cid:durableId="466775672">
    <w:abstractNumId w:val="6"/>
  </w:num>
  <w:num w:numId="16" w16cid:durableId="2031224634">
    <w:abstractNumId w:val="9"/>
  </w:num>
  <w:num w:numId="17" w16cid:durableId="13539970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DC3"/>
    <w:rsid w:val="0003149F"/>
    <w:rsid w:val="000317DB"/>
    <w:rsid w:val="00072F01"/>
    <w:rsid w:val="000A0EA5"/>
    <w:rsid w:val="000C502B"/>
    <w:rsid w:val="00100B29"/>
    <w:rsid w:val="00223562"/>
    <w:rsid w:val="002E60E7"/>
    <w:rsid w:val="0034158D"/>
    <w:rsid w:val="003469E3"/>
    <w:rsid w:val="00357764"/>
    <w:rsid w:val="00423A8F"/>
    <w:rsid w:val="004E3CE7"/>
    <w:rsid w:val="00521C7A"/>
    <w:rsid w:val="00632DC3"/>
    <w:rsid w:val="0064680C"/>
    <w:rsid w:val="007108FE"/>
    <w:rsid w:val="00733716"/>
    <w:rsid w:val="00742458"/>
    <w:rsid w:val="007672A4"/>
    <w:rsid w:val="007B12F1"/>
    <w:rsid w:val="007E09D0"/>
    <w:rsid w:val="00850D78"/>
    <w:rsid w:val="008F4E6E"/>
    <w:rsid w:val="00931FD4"/>
    <w:rsid w:val="00946737"/>
    <w:rsid w:val="009534A3"/>
    <w:rsid w:val="009F1194"/>
    <w:rsid w:val="00A344AB"/>
    <w:rsid w:val="00A44581"/>
    <w:rsid w:val="00A65766"/>
    <w:rsid w:val="00A8384B"/>
    <w:rsid w:val="00AE5068"/>
    <w:rsid w:val="00B3162B"/>
    <w:rsid w:val="00B47822"/>
    <w:rsid w:val="00B71F1E"/>
    <w:rsid w:val="00C06449"/>
    <w:rsid w:val="00C91CB1"/>
    <w:rsid w:val="00C92A03"/>
    <w:rsid w:val="00CB4780"/>
    <w:rsid w:val="00CE16ED"/>
    <w:rsid w:val="00D25127"/>
    <w:rsid w:val="00D847CA"/>
    <w:rsid w:val="00DA7836"/>
    <w:rsid w:val="00EB4A31"/>
    <w:rsid w:val="00EF4C11"/>
    <w:rsid w:val="00F24AAC"/>
    <w:rsid w:val="00F80272"/>
    <w:rsid w:val="00FE11D7"/>
    <w:rsid w:val="00FE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EF826"/>
  <w15:docId w15:val="{01FD036D-1F90-484E-B98F-43AA1CCD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23562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31F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1F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0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cusystem.zoom.us/j/97265470952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B7CC9CF6D874693182301FB777A3B" ma:contentTypeVersion="8" ma:contentTypeDescription="Create a new document." ma:contentTypeScope="" ma:versionID="576033c22cfcf7080d8cdca233e78507">
  <xsd:schema xmlns:xsd="http://www.w3.org/2001/XMLSchema" xmlns:xs="http://www.w3.org/2001/XMLSchema" xmlns:p="http://schemas.microsoft.com/office/2006/metadata/properties" xmlns:ns2="432b4b5e-b810-4863-ad0b-eaccdd8f700f" xmlns:ns3="496a6d67-bcb0-4405-886c-c923630b2846" targetNamespace="http://schemas.microsoft.com/office/2006/metadata/properties" ma:root="true" ma:fieldsID="50c84c913072905060cb22a675148869" ns2:_="" ns3:_="">
    <xsd:import namespace="432b4b5e-b810-4863-ad0b-eaccdd8f700f"/>
    <xsd:import namespace="496a6d67-bcb0-4405-886c-c923630b2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b4b5e-b810-4863-ad0b-eaccdd8f7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a6d67-bcb0-4405-886c-c923630b28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N8hdKi1dwJ+gAufw/BeESM366A==">CgMxLjA4AHIhMXZFSHBtcDVtSzRNYmNnMTBfblJLZzJJYjZCZ0NkZXdM</go:docsCustomData>
</go:gDocsCustomXmlDataStorage>
</file>

<file path=customXml/itemProps1.xml><?xml version="1.0" encoding="utf-8"?>
<ds:datastoreItem xmlns:ds="http://schemas.openxmlformats.org/officeDocument/2006/customXml" ds:itemID="{EDF3F4E4-AD7E-4727-A07D-790182737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b4b5e-b810-4863-ad0b-eaccdd8f700f"/>
    <ds:schemaRef ds:uri="496a6d67-bcb0-4405-886c-c923630b2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7FEDF5-D989-407B-9D5D-495E72E259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7B89CC-D1E1-44A0-BB34-635E003547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Leigh Ann Rutherford</cp:lastModifiedBy>
  <cp:revision>45</cp:revision>
  <dcterms:created xsi:type="dcterms:W3CDTF">2025-07-08T16:20:00Z</dcterms:created>
  <dcterms:modified xsi:type="dcterms:W3CDTF">2025-09-17T19:29:00Z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0x0101000F0B7CC9CF6D874693182301FB777A3B</vt:lpwstr>
  </property>
</Properties>
</file>