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257B" w14:textId="77668413" w:rsidR="001E4FF6" w:rsidRDefault="00943A16" w:rsidP="001E4FF6">
      <w:pPr>
        <w:pStyle w:val="sbsbanner"/>
      </w:pPr>
      <w:r>
        <w:t xml:space="preserve">State </w:t>
      </w:r>
      <w:r w:rsidR="00BA6A5C">
        <w:t xml:space="preserve">of Colorado </w:t>
      </w:r>
      <w:r w:rsidR="009B659D">
        <w:t xml:space="preserve">Tuition </w:t>
      </w:r>
      <w:r>
        <w:t>Reimbursement Program</w:t>
      </w:r>
    </w:p>
    <w:p w14:paraId="433EB8B3" w14:textId="18321ED7" w:rsidR="001E4FF6" w:rsidRDefault="008D0AB7" w:rsidP="001E4FF6">
      <w:pPr>
        <w:pStyle w:val="sbsheading1"/>
      </w:pPr>
      <w:r>
        <w:t>I. Introduction</w:t>
      </w:r>
    </w:p>
    <w:p w14:paraId="3B641002" w14:textId="465AF36B" w:rsidR="00B43EB5" w:rsidRDefault="009B659D" w:rsidP="001E4FF6">
      <w:pPr>
        <w:pStyle w:val="sbsparagraph"/>
      </w:pPr>
      <w:r>
        <w:t>Th</w:t>
      </w:r>
      <w:r w:rsidR="00943A16">
        <w:t>e objective of this program is to provide Classified employees with opportunities for workplace growth and development.</w:t>
      </w:r>
      <w:r>
        <w:t xml:space="preserve">  </w:t>
      </w:r>
    </w:p>
    <w:p w14:paraId="2E384EBE" w14:textId="77777777" w:rsidR="001B5487" w:rsidRDefault="00B43EB5" w:rsidP="001E4FF6">
      <w:pPr>
        <w:pStyle w:val="sbsparagraph"/>
      </w:pPr>
      <w:r>
        <w:t xml:space="preserve">Employee Services (ES) is responsible for </w:t>
      </w:r>
      <w:r w:rsidR="00943A16">
        <w:t xml:space="preserve">the administration of the State Tuition Reimbursement Program for University of Colorado Classified employees. </w:t>
      </w:r>
    </w:p>
    <w:p w14:paraId="0C104713" w14:textId="05BB2090" w:rsidR="00943A16" w:rsidRDefault="001B5487" w:rsidP="001E4FF6">
      <w:pPr>
        <w:pStyle w:val="sbsparagraph"/>
      </w:pPr>
      <w:r>
        <w:t xml:space="preserve">The State Tuition Reimbursement Program is provided to eligible Classified employees who do not meet the eligibility and university criteria as provided in APS 5024 Tuition Assistance Benefit.  </w:t>
      </w:r>
      <w:r w:rsidR="00943A16">
        <w:t xml:space="preserve"> </w:t>
      </w:r>
    </w:p>
    <w:p w14:paraId="28657928" w14:textId="5E2BD8D1" w:rsidR="00B43EB5" w:rsidRDefault="00943A16" w:rsidP="00943A16">
      <w:pPr>
        <w:pStyle w:val="sbsparagraph"/>
      </w:pPr>
      <w:r>
        <w:t>As outlined in</w:t>
      </w:r>
      <w:r w:rsidR="001B5487">
        <w:t xml:space="preserve"> Section</w:t>
      </w:r>
      <w:r>
        <w:t xml:space="preserve"> </w:t>
      </w:r>
      <w:r w:rsidR="008D0AB7">
        <w:t>II. Eligibility, State T</w:t>
      </w:r>
      <w:r>
        <w:t xml:space="preserve">uition </w:t>
      </w:r>
      <w:r w:rsidR="008D0AB7">
        <w:t>R</w:t>
      </w:r>
      <w:r>
        <w:t>eimbursement is contingent upon</w:t>
      </w:r>
      <w:r w:rsidR="001B5487">
        <w:t xml:space="preserve"> </w:t>
      </w:r>
      <w:r>
        <w:t>completion of educational course(s</w:t>
      </w:r>
      <w:r w:rsidR="00C43DDA">
        <w:t>) and</w:t>
      </w:r>
      <w:r>
        <w:t xml:space="preserve"> is subject to</w:t>
      </w:r>
      <w:r w:rsidR="001B5487">
        <w:t xml:space="preserve"> the State’s</w:t>
      </w:r>
      <w:r>
        <w:t xml:space="preserve"> financial availabi</w:t>
      </w:r>
      <w:r w:rsidR="00D53CDF">
        <w:t>li</w:t>
      </w:r>
      <w:r>
        <w:t>ty.  The State budget</w:t>
      </w:r>
      <w:r w:rsidR="00D53CDF">
        <w:t>s</w:t>
      </w:r>
      <w:r>
        <w:t xml:space="preserve"> a finite amount for this </w:t>
      </w:r>
      <w:r w:rsidR="001B5487">
        <w:t>program;</w:t>
      </w:r>
      <w:r>
        <w:t xml:space="preserve"> therefore</w:t>
      </w:r>
      <w:r w:rsidR="001B5487">
        <w:t>,</w:t>
      </w:r>
      <w:r>
        <w:t xml:space="preserve"> funds may not be available to meet every request.  The State will make efforts to allocate the available funds equitably.  </w:t>
      </w:r>
    </w:p>
    <w:p w14:paraId="3CFF984A" w14:textId="169ACA62" w:rsidR="001E4FF6" w:rsidRDefault="008D0AB7" w:rsidP="0095135C">
      <w:pPr>
        <w:pStyle w:val="Heading1"/>
      </w:pPr>
      <w:bookmarkStart w:id="0" w:name="b4youbegin"/>
      <w:bookmarkEnd w:id="0"/>
      <w:r>
        <w:t xml:space="preserve">II. </w:t>
      </w:r>
      <w:r w:rsidR="00D53CDF">
        <w:t>Eligibility</w:t>
      </w:r>
      <w:r>
        <w:tab/>
      </w:r>
      <w:r w:rsidR="0095135C">
        <w:tab/>
      </w:r>
    </w:p>
    <w:p w14:paraId="2D906B7F" w14:textId="77777777" w:rsidR="00D53CDF" w:rsidRPr="00D53CDF" w:rsidRDefault="00D53CDF" w:rsidP="00D53CDF">
      <w:pPr>
        <w:rPr>
          <w:rFonts w:cs="Arial"/>
          <w:szCs w:val="22"/>
        </w:rPr>
      </w:pPr>
      <w:r>
        <w:t xml:space="preserve">Courses include coursework relevant to employee’s current job description, or coursework that facilitates the development of employee’s skills for managerial or future positions. </w:t>
      </w:r>
    </w:p>
    <w:p w14:paraId="0F5AEE74" w14:textId="77777777" w:rsidR="001B5487" w:rsidRDefault="001B5487" w:rsidP="00D53CDF">
      <w:pPr>
        <w:spacing w:before="0"/>
      </w:pPr>
    </w:p>
    <w:p w14:paraId="7AEDD8C4" w14:textId="6114A3ED" w:rsidR="00D53CDF" w:rsidRPr="00D53CDF" w:rsidRDefault="00D53CDF" w:rsidP="00D53CDF">
      <w:pPr>
        <w:spacing w:before="0"/>
        <w:rPr>
          <w:rFonts w:cs="Arial"/>
          <w:szCs w:val="22"/>
        </w:rPr>
      </w:pPr>
      <w:r>
        <w:t xml:space="preserve">Tuition reimbursement may be used for any of the following </w:t>
      </w:r>
      <w:r w:rsidR="00A40C0A">
        <w:t>categories and</w:t>
      </w:r>
      <w:r>
        <w:t xml:space="preserve"> are subject to </w:t>
      </w:r>
      <w:r w:rsidR="001B5487">
        <w:t xml:space="preserve">the State’s </w:t>
      </w:r>
      <w:r>
        <w:t>available funds</w:t>
      </w:r>
      <w:r w:rsidR="001B5487">
        <w:t>.</w:t>
      </w:r>
    </w:p>
    <w:p w14:paraId="03A0FEE2" w14:textId="609B4A54" w:rsidR="00D53CDF" w:rsidRPr="00D53CDF" w:rsidRDefault="00D53CDF" w:rsidP="00D53CDF">
      <w:pPr>
        <w:spacing w:before="0"/>
        <w:rPr>
          <w:rFonts w:cs="Arial"/>
          <w:szCs w:val="22"/>
        </w:rPr>
      </w:pPr>
      <w:r>
        <w:tab/>
      </w:r>
    </w:p>
    <w:p w14:paraId="7E3C1614" w14:textId="18E8407F" w:rsidR="00D53CDF" w:rsidRPr="001B5487" w:rsidRDefault="00D53CDF" w:rsidP="00FA3E0B">
      <w:pPr>
        <w:pStyle w:val="ListParagraph"/>
        <w:numPr>
          <w:ilvl w:val="0"/>
          <w:numId w:val="3"/>
        </w:numPr>
      </w:pPr>
      <w:r w:rsidRPr="001B5487">
        <w:t>English language proficiency</w:t>
      </w:r>
    </w:p>
    <w:p w14:paraId="62280196" w14:textId="2A8E973F" w:rsidR="00D53CDF" w:rsidRPr="001B5487" w:rsidRDefault="00D53CDF" w:rsidP="00FA3E0B">
      <w:pPr>
        <w:pStyle w:val="ListParagraph"/>
        <w:numPr>
          <w:ilvl w:val="0"/>
          <w:numId w:val="3"/>
        </w:numPr>
      </w:pPr>
      <w:r w:rsidRPr="001B5487">
        <w:t>Trade school courses or certificates</w:t>
      </w:r>
    </w:p>
    <w:p w14:paraId="33D1CF4E" w14:textId="62B3CE9C" w:rsidR="00D53CDF" w:rsidRPr="001B5487" w:rsidRDefault="00D53CDF" w:rsidP="00FA3E0B">
      <w:pPr>
        <w:pStyle w:val="ListParagraph"/>
        <w:numPr>
          <w:ilvl w:val="0"/>
          <w:numId w:val="3"/>
        </w:numPr>
      </w:pPr>
      <w:r w:rsidRPr="001B5487">
        <w:t>General Education Development (GED) or high school courses</w:t>
      </w:r>
    </w:p>
    <w:p w14:paraId="130AA7D3" w14:textId="13D81BA8" w:rsidR="00D53CDF" w:rsidRPr="001B5487" w:rsidRDefault="00D53CDF" w:rsidP="00FA3E0B">
      <w:pPr>
        <w:pStyle w:val="ListParagraph"/>
        <w:numPr>
          <w:ilvl w:val="0"/>
          <w:numId w:val="3"/>
        </w:numPr>
      </w:pPr>
      <w:r w:rsidRPr="001B5487">
        <w:t>Associate</w:t>
      </w:r>
      <w:r w:rsidR="00C43DDA">
        <w:t>, Bachelor, or advanced college</w:t>
      </w:r>
      <w:r w:rsidRPr="001B5487">
        <w:t xml:space="preserve"> degrees</w:t>
      </w:r>
    </w:p>
    <w:p w14:paraId="754FCBB0" w14:textId="00722F69" w:rsidR="00D53CDF" w:rsidRDefault="00D53CDF" w:rsidP="00FA3E0B">
      <w:pPr>
        <w:pStyle w:val="ListParagraph"/>
        <w:numPr>
          <w:ilvl w:val="0"/>
          <w:numId w:val="3"/>
        </w:numPr>
      </w:pPr>
      <w:r w:rsidRPr="001B5487">
        <w:t>Language classes</w:t>
      </w:r>
      <w:r w:rsidR="00246840" w:rsidRPr="001B5487">
        <w:t>,</w:t>
      </w:r>
      <w:r w:rsidRPr="001B5487">
        <w:t xml:space="preserve"> or</w:t>
      </w:r>
      <w:r w:rsidR="00C43DDA">
        <w:t xml:space="preserve"> other similar classes/courses as listed in 1-5</w:t>
      </w:r>
    </w:p>
    <w:p w14:paraId="7F54F33F" w14:textId="7ACC10F9" w:rsidR="00A40C0A" w:rsidRPr="00FA3E0B" w:rsidRDefault="00A40C0A" w:rsidP="00FA3E0B">
      <w:pPr>
        <w:rPr>
          <w:rFonts w:cs="Arial"/>
          <w:szCs w:val="22"/>
        </w:rPr>
      </w:pPr>
      <w:r w:rsidRPr="00FA3E0B">
        <w:rPr>
          <w:rFonts w:cs="Arial"/>
          <w:szCs w:val="22"/>
        </w:rPr>
        <w:t>Employee Eligibility</w:t>
      </w:r>
      <w:r w:rsidR="00C43DDA" w:rsidRPr="00FA3E0B">
        <w:rPr>
          <w:rFonts w:cs="Arial"/>
          <w:szCs w:val="22"/>
        </w:rPr>
        <w:t xml:space="preserve"> and Criteria</w:t>
      </w:r>
    </w:p>
    <w:p w14:paraId="020DBB80" w14:textId="41745BE7" w:rsidR="00A40C0A" w:rsidRDefault="00FA3E0B" w:rsidP="00FA3E0B">
      <w:pPr>
        <w:pStyle w:val="ListParagraph"/>
      </w:pPr>
      <w:r>
        <w:t>Classified Staff e</w:t>
      </w:r>
      <w:r w:rsidR="00A40C0A">
        <w:t xml:space="preserve">mployees </w:t>
      </w:r>
      <w:r w:rsidR="00246840">
        <w:t>are required to have at least one (1) year of State</w:t>
      </w:r>
      <w:r w:rsidR="00A40C0A">
        <w:t xml:space="preserve"> Classified</w:t>
      </w:r>
      <w:r w:rsidR="00246840">
        <w:t xml:space="preserve"> service.</w:t>
      </w:r>
    </w:p>
    <w:p w14:paraId="197899DA" w14:textId="753B2DE8" w:rsidR="00246840" w:rsidRDefault="00246840" w:rsidP="00FA3E0B">
      <w:pPr>
        <w:pStyle w:val="ListParagraph"/>
      </w:pPr>
      <w:r>
        <w:t>Undergraduate and graduate coursework must be completed at an accredited college or university, with preference for state institutions of higher education.</w:t>
      </w:r>
    </w:p>
    <w:p w14:paraId="42B303B5" w14:textId="5D480C63" w:rsidR="00246840" w:rsidRDefault="00246840" w:rsidP="00FA3E0B">
      <w:pPr>
        <w:pStyle w:val="ListParagraph"/>
      </w:pPr>
      <w:r>
        <w:t xml:space="preserve">An accredited college or university for Colorado may be defined as, “a public institution of higher education that is recognized by the Colorado Department of Higher Education (per C.R.S. 23-18-102 (10)(a)).” A list of eligible colleges and universities are available via the </w:t>
      </w:r>
      <w:hyperlink r:id="rId10" w:history="1">
        <w:r w:rsidRPr="0095135C">
          <w:rPr>
            <w:rStyle w:val="Hyperlink"/>
          </w:rPr>
          <w:t>Department of Higher Education’s website</w:t>
        </w:r>
      </w:hyperlink>
      <w:r>
        <w:t>.</w:t>
      </w:r>
    </w:p>
    <w:p w14:paraId="68A2037A" w14:textId="765E83F5" w:rsidR="00246840" w:rsidRDefault="00246840" w:rsidP="00FA3E0B">
      <w:pPr>
        <w:pStyle w:val="ListParagraph"/>
      </w:pPr>
      <w:r>
        <w:t>Training courses, such as continuing legal education, are not covered by this policy.</w:t>
      </w:r>
    </w:p>
    <w:p w14:paraId="2A6C5F86" w14:textId="21CFD65C" w:rsidR="00246840" w:rsidRDefault="00246840" w:rsidP="00FA3E0B">
      <w:pPr>
        <w:pStyle w:val="ListParagraph"/>
      </w:pPr>
      <w:r>
        <w:t>Online courses are covered.</w:t>
      </w:r>
    </w:p>
    <w:p w14:paraId="3D81257F" w14:textId="6BB3DB71" w:rsidR="00246840" w:rsidRDefault="00246840" w:rsidP="00FA3E0B">
      <w:pPr>
        <w:pStyle w:val="ListParagraph"/>
      </w:pPr>
      <w:r>
        <w:t>Students are required to receive a grade of “C” or higher, or “P” for classes graded as pass/fail.</w:t>
      </w:r>
    </w:p>
    <w:p w14:paraId="045E0774" w14:textId="77777777" w:rsidR="00F0304A" w:rsidRDefault="00246840" w:rsidP="00FA3E0B">
      <w:pPr>
        <w:pStyle w:val="ListParagraph"/>
      </w:pPr>
      <w:r>
        <w:t>Employees who receive tuition reimbursement(s) are required to maintain their employment</w:t>
      </w:r>
      <w:r w:rsidR="00A40C0A">
        <w:t xml:space="preserve"> </w:t>
      </w:r>
      <w:r>
        <w:t xml:space="preserve">for a minimum of one (1) year from the date of reimbursement or the employee will be required to refund the </w:t>
      </w:r>
      <w:r w:rsidR="00762FEB">
        <w:t xml:space="preserve">full </w:t>
      </w:r>
      <w:r>
        <w:t>tuition reimbursement to the State.</w:t>
      </w:r>
    </w:p>
    <w:p w14:paraId="5699200B" w14:textId="1EBC1CBA" w:rsidR="00392739" w:rsidRDefault="00392739" w:rsidP="00FA3E0B">
      <w:pPr>
        <w:pStyle w:val="ListParagraph"/>
      </w:pPr>
      <w:r>
        <w:lastRenderedPageBreak/>
        <w:t xml:space="preserve">Employee must apply for pre-approval via the </w:t>
      </w:r>
      <w:hyperlink r:id="rId11" w:history="1">
        <w:r w:rsidRPr="00EE7327">
          <w:rPr>
            <w:rStyle w:val="Hyperlink"/>
          </w:rPr>
          <w:t>Employee Tuition Reimbursement Pre-Approval Application form</w:t>
        </w:r>
      </w:hyperlink>
      <w:r>
        <w:t>.</w:t>
      </w:r>
    </w:p>
    <w:p w14:paraId="1E4BC684" w14:textId="3F33FFE8" w:rsidR="00C43DDA" w:rsidRDefault="00C43DDA" w:rsidP="0095135C">
      <w:pPr>
        <w:pStyle w:val="Heading1"/>
      </w:pPr>
      <w:r>
        <w:t xml:space="preserve">III. </w:t>
      </w:r>
      <w:r w:rsidR="00762FEB">
        <w:t>Reimbursement</w:t>
      </w:r>
      <w:r>
        <w:tab/>
      </w:r>
    </w:p>
    <w:p w14:paraId="25EF5A38" w14:textId="77777777" w:rsidR="00762FEB" w:rsidRDefault="00762FEB" w:rsidP="00D00A2D">
      <w:pPr>
        <w:ind w:left="720"/>
      </w:pPr>
    </w:p>
    <w:p w14:paraId="37A00E80" w14:textId="5AC3D5D6" w:rsidR="00762FEB" w:rsidRDefault="00C43DDA" w:rsidP="00FA3E0B">
      <w:r>
        <w:t>Reimbursement(s) are limited to:</w:t>
      </w:r>
    </w:p>
    <w:p w14:paraId="4AD9D859" w14:textId="5DD27466" w:rsidR="0030246D" w:rsidRDefault="0030246D" w:rsidP="00FA3E0B">
      <w:pPr>
        <w:pStyle w:val="ListParagraph"/>
        <w:numPr>
          <w:ilvl w:val="0"/>
          <w:numId w:val="1"/>
        </w:numPr>
      </w:pPr>
      <w:r>
        <w:t>Employee Services email confirming pre-approval of eligibility for the program</w:t>
      </w:r>
    </w:p>
    <w:p w14:paraId="029E6CE1" w14:textId="74ED3366" w:rsidR="00762FEB" w:rsidRDefault="00C43DDA" w:rsidP="00FA3E0B">
      <w:pPr>
        <w:pStyle w:val="ListParagraph"/>
        <w:numPr>
          <w:ilvl w:val="0"/>
          <w:numId w:val="1"/>
        </w:numPr>
      </w:pPr>
      <w:r>
        <w:t>Expenses incurred for tuition, required course materials, and mandatory fees less educational funding given through scholarships, military coverage, or non-repayable grants or stipends.</w:t>
      </w:r>
    </w:p>
    <w:p w14:paraId="739AF68D" w14:textId="74967093" w:rsidR="00762FEB" w:rsidRDefault="00C43DDA" w:rsidP="00FA3E0B">
      <w:pPr>
        <w:pStyle w:val="ListParagraph"/>
        <w:numPr>
          <w:ilvl w:val="0"/>
          <w:numId w:val="1"/>
        </w:numPr>
      </w:pPr>
      <w:r>
        <w:t>50% of eligible expenses, up to $2,000 per employee, per fiscal year, regardless of the number of departments or divisions the employee works for during the fiscal year.</w:t>
      </w:r>
    </w:p>
    <w:p w14:paraId="563D1900" w14:textId="636B0501" w:rsidR="00C43DDA" w:rsidRDefault="00C43DDA" w:rsidP="00FA3E0B">
      <w:pPr>
        <w:pStyle w:val="ListParagraph"/>
        <w:numPr>
          <w:ilvl w:val="0"/>
          <w:numId w:val="2"/>
        </w:numPr>
      </w:pPr>
      <w:r>
        <w:t xml:space="preserve">$5,250 is the federal maximum that can be exempted from withholding tax, and </w:t>
      </w:r>
      <w:r w:rsidR="0030246D">
        <w:t xml:space="preserve">Employee Services will </w:t>
      </w:r>
      <w:r>
        <w:t>monitor whether the</w:t>
      </w:r>
      <w:r w:rsidR="00762FEB">
        <w:t xml:space="preserve"> </w:t>
      </w:r>
      <w:r>
        <w:t>reimbursement(s) are taxable</w:t>
      </w:r>
      <w:r w:rsidR="0030246D">
        <w:t xml:space="preserve"> and ta</w:t>
      </w:r>
      <w:r>
        <w:t>x as necessary.</w:t>
      </w:r>
    </w:p>
    <w:p w14:paraId="00F4E866" w14:textId="30101B9D" w:rsidR="00C43DDA" w:rsidRDefault="0030246D" w:rsidP="00FA3E0B">
      <w:pPr>
        <w:pStyle w:val="ListParagraph"/>
        <w:numPr>
          <w:ilvl w:val="0"/>
          <w:numId w:val="1"/>
        </w:numPr>
      </w:pPr>
      <w:r>
        <w:t>E</w:t>
      </w:r>
      <w:r w:rsidR="00C43DDA">
        <w:t xml:space="preserve">mployee must provide copies of transcript(s) or grade report(s) to verify </w:t>
      </w:r>
      <w:r>
        <w:t>a grade of “C” or higher, or “P” for classes graded as pass/fail</w:t>
      </w:r>
      <w:r w:rsidR="00C43DDA">
        <w:t>.</w:t>
      </w:r>
    </w:p>
    <w:p w14:paraId="3CBE8511" w14:textId="385455FB" w:rsidR="0095135C" w:rsidRDefault="0095135C" w:rsidP="0095135C">
      <w:r>
        <w:t>Employee Reimbursement Request</w:t>
      </w:r>
    </w:p>
    <w:p w14:paraId="16734C56" w14:textId="23353C04" w:rsidR="0095135C" w:rsidRDefault="0095135C" w:rsidP="0095135C">
      <w:pPr>
        <w:ind w:firstLine="450"/>
      </w:pPr>
      <w:r>
        <w:t xml:space="preserve">1.   Employee must complete the </w:t>
      </w:r>
      <w:hyperlink r:id="rId12" w:history="1">
        <w:r w:rsidRPr="00EE7327">
          <w:rPr>
            <w:rStyle w:val="Hyperlink"/>
          </w:rPr>
          <w:t>Employee Tuition Reimbursement Application</w:t>
        </w:r>
        <w:r w:rsidR="00392739" w:rsidRPr="00EE7327">
          <w:rPr>
            <w:rStyle w:val="Hyperlink"/>
          </w:rPr>
          <w:t xml:space="preserve"> form</w:t>
        </w:r>
      </w:hyperlink>
      <w:r w:rsidR="00392739">
        <w:t>.</w:t>
      </w:r>
      <w:r>
        <w:t xml:space="preserve"> </w:t>
      </w:r>
    </w:p>
    <w:sectPr w:rsidR="0095135C" w:rsidSect="0014729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7377" w14:textId="77777777" w:rsidR="00A722A9" w:rsidRDefault="00A722A9" w:rsidP="002314D0">
      <w:pPr>
        <w:spacing w:line="240" w:lineRule="auto"/>
      </w:pPr>
      <w:r>
        <w:separator/>
      </w:r>
    </w:p>
  </w:endnote>
  <w:endnote w:type="continuationSeparator" w:id="0">
    <w:p w14:paraId="39665EF0" w14:textId="77777777" w:rsidR="00A722A9" w:rsidRDefault="00A722A9" w:rsidP="002314D0">
      <w:pPr>
        <w:spacing w:line="240" w:lineRule="auto"/>
      </w:pPr>
      <w:r>
        <w:continuationSeparator/>
      </w:r>
    </w:p>
  </w:endnote>
  <w:endnote w:type="continuationNotice" w:id="1">
    <w:p w14:paraId="035D34AF" w14:textId="77777777" w:rsidR="00A722A9" w:rsidRDefault="00A722A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733BA3" w:rsidRPr="002314D0" w14:paraId="36F905DC" w14:textId="77777777" w:rsidTr="00921AC3">
      <w:tc>
        <w:tcPr>
          <w:tcW w:w="918" w:type="dxa"/>
        </w:tcPr>
        <w:p w14:paraId="3C4742DC" w14:textId="77777777" w:rsidR="00733BA3" w:rsidRPr="00733BA3" w:rsidRDefault="00733BA3" w:rsidP="0083153D">
          <w:pPr>
            <w:pStyle w:val="Footer"/>
            <w:spacing w:before="60"/>
            <w:jc w:val="right"/>
            <w:rPr>
              <w:rFonts w:cs="Arial"/>
              <w:b/>
              <w:bCs/>
              <w:color w:val="4F81BD" w:themeColor="accent1"/>
              <w:sz w:val="16"/>
              <w:szCs w:val="16"/>
              <w14:numForm w14:val="oldStyle"/>
            </w:rPr>
          </w:pPr>
          <w:r w:rsidRPr="00733BA3">
            <w:rPr>
              <w:rFonts w:cs="Arial"/>
              <w:color w:val="auto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733BA3">
            <w:rPr>
              <w:rFonts w:cs="Arial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733BA3">
            <w:rPr>
              <w:rFonts w:cs="Arial"/>
              <w:color w:val="auto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A249A" w:rsidRPr="002A249A">
            <w:rPr>
              <w:rFonts w:cs="Arial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733BA3">
            <w:rPr>
              <w:rFonts w:cs="Arial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54E9C75C" w14:textId="6A9C1CDE" w:rsidR="0095135C" w:rsidRPr="00733BA3" w:rsidRDefault="0095135C" w:rsidP="0095135C">
          <w:pPr>
            <w:pStyle w:val="Footer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State Tuition Reimbursement P</w:t>
          </w:r>
          <w:r w:rsidR="00392739">
            <w:rPr>
              <w:rFonts w:cs="Arial"/>
              <w:sz w:val="16"/>
              <w:szCs w:val="16"/>
            </w:rPr>
            <w:t>rogram</w:t>
          </w:r>
          <w:r>
            <w:rPr>
              <w:rFonts w:cs="Arial"/>
              <w:sz w:val="16"/>
              <w:szCs w:val="16"/>
            </w:rPr>
            <w:t xml:space="preserve"> </w:t>
          </w:r>
        </w:p>
        <w:p w14:paraId="72A4CA7D" w14:textId="2791F4DB" w:rsidR="00733BA3" w:rsidRPr="00733BA3" w:rsidRDefault="0095135C" w:rsidP="0095135C">
          <w:pPr>
            <w:pStyle w:val="Footer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Revised: August 16, 2022 |</w:t>
          </w:r>
          <w:r w:rsidRPr="00733BA3">
            <w:rPr>
              <w:rFonts w:cs="Arial"/>
              <w:sz w:val="16"/>
              <w:szCs w:val="16"/>
            </w:rPr>
            <w:t xml:space="preserve"> Prepared by: </w:t>
          </w:r>
          <w:r>
            <w:rPr>
              <w:rFonts w:cs="Arial"/>
              <w:sz w:val="16"/>
              <w:szCs w:val="16"/>
            </w:rPr>
            <w:t>Employee Services</w:t>
          </w:r>
        </w:p>
      </w:tc>
    </w:tr>
  </w:tbl>
  <w:p w14:paraId="0A62AADB" w14:textId="77777777" w:rsidR="00733BA3" w:rsidRDefault="00733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2314D0" w:rsidRPr="002314D0" w14:paraId="6B5EA818" w14:textId="77777777">
      <w:tc>
        <w:tcPr>
          <w:tcW w:w="918" w:type="dxa"/>
        </w:tcPr>
        <w:p w14:paraId="181280C0" w14:textId="77777777" w:rsidR="002314D0" w:rsidRPr="00733BA3" w:rsidRDefault="002314D0" w:rsidP="0083153D">
          <w:pPr>
            <w:pStyle w:val="Footer"/>
            <w:spacing w:before="60"/>
            <w:jc w:val="right"/>
            <w:rPr>
              <w:rFonts w:cs="Arial"/>
              <w:b/>
              <w:bCs/>
              <w:color w:val="4F81BD" w:themeColor="accent1"/>
              <w:sz w:val="16"/>
              <w:szCs w:val="16"/>
              <w14:numForm w14:val="oldStyle"/>
            </w:rPr>
          </w:pPr>
          <w:r w:rsidRPr="00733BA3">
            <w:rPr>
              <w:rFonts w:cs="Arial"/>
              <w:color w:val="auto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733BA3">
            <w:rPr>
              <w:rFonts w:cs="Arial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733BA3">
            <w:rPr>
              <w:rFonts w:cs="Arial"/>
              <w:color w:val="auto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35108" w:rsidRPr="00335108">
            <w:rPr>
              <w:rFonts w:cs="Arial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733BA3">
            <w:rPr>
              <w:rFonts w:cs="Arial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8E2116E" w14:textId="19FEB35A" w:rsidR="009E07D1" w:rsidRPr="00733BA3" w:rsidRDefault="0030246D" w:rsidP="0083153D">
          <w:pPr>
            <w:pStyle w:val="Footer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State Tuition Reimbursement </w:t>
          </w:r>
          <w:r w:rsidR="00392739">
            <w:rPr>
              <w:rFonts w:cs="Arial"/>
              <w:sz w:val="16"/>
              <w:szCs w:val="16"/>
            </w:rPr>
            <w:t>Program</w:t>
          </w:r>
          <w:r w:rsidR="00384AE5">
            <w:rPr>
              <w:rFonts w:cs="Arial"/>
              <w:sz w:val="16"/>
              <w:szCs w:val="16"/>
            </w:rPr>
            <w:t xml:space="preserve"> </w:t>
          </w:r>
        </w:p>
        <w:p w14:paraId="33C36DF9" w14:textId="15DD4586" w:rsidR="002314D0" w:rsidRPr="00733BA3" w:rsidRDefault="009E07D1" w:rsidP="00E725E5">
          <w:pPr>
            <w:pStyle w:val="Footer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Revised:</w:t>
          </w:r>
          <w:r w:rsidR="00E725E5">
            <w:rPr>
              <w:rFonts w:cs="Arial"/>
              <w:sz w:val="16"/>
              <w:szCs w:val="16"/>
            </w:rPr>
            <w:t xml:space="preserve"> </w:t>
          </w:r>
          <w:r w:rsidR="00835619">
            <w:rPr>
              <w:rFonts w:cs="Arial"/>
              <w:sz w:val="16"/>
              <w:szCs w:val="16"/>
            </w:rPr>
            <w:t>July 24,</w:t>
          </w:r>
          <w:r w:rsidR="0030246D">
            <w:rPr>
              <w:rFonts w:cs="Arial"/>
              <w:sz w:val="16"/>
              <w:szCs w:val="16"/>
            </w:rPr>
            <w:t xml:space="preserve"> </w:t>
          </w:r>
          <w:r w:rsidR="00BA4886">
            <w:rPr>
              <w:rFonts w:cs="Arial"/>
              <w:sz w:val="16"/>
              <w:szCs w:val="16"/>
            </w:rPr>
            <w:t>202</w:t>
          </w:r>
          <w:r w:rsidR="00835619">
            <w:rPr>
              <w:rFonts w:cs="Arial"/>
              <w:sz w:val="16"/>
              <w:szCs w:val="16"/>
            </w:rPr>
            <w:t>3</w:t>
          </w:r>
          <w:r w:rsidR="00E725E5">
            <w:rPr>
              <w:rFonts w:cs="Arial"/>
              <w:sz w:val="16"/>
              <w:szCs w:val="16"/>
            </w:rPr>
            <w:t xml:space="preserve"> |</w:t>
          </w:r>
          <w:r w:rsidRPr="00733BA3">
            <w:rPr>
              <w:rFonts w:cs="Arial"/>
              <w:sz w:val="16"/>
              <w:szCs w:val="16"/>
            </w:rPr>
            <w:t xml:space="preserve"> Prepared by: </w:t>
          </w:r>
          <w:r w:rsidR="00BA4886">
            <w:rPr>
              <w:rFonts w:cs="Arial"/>
              <w:sz w:val="16"/>
              <w:szCs w:val="16"/>
            </w:rPr>
            <w:t xml:space="preserve">Employee Services </w:t>
          </w:r>
        </w:p>
      </w:tc>
    </w:tr>
  </w:tbl>
  <w:p w14:paraId="29639B3A" w14:textId="77777777" w:rsidR="002314D0" w:rsidRDefault="0023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40C7" w14:textId="77777777" w:rsidR="00A722A9" w:rsidRDefault="00A722A9" w:rsidP="002314D0">
      <w:pPr>
        <w:spacing w:line="240" w:lineRule="auto"/>
      </w:pPr>
      <w:r>
        <w:separator/>
      </w:r>
    </w:p>
  </w:footnote>
  <w:footnote w:type="continuationSeparator" w:id="0">
    <w:p w14:paraId="7C24AA37" w14:textId="77777777" w:rsidR="00A722A9" w:rsidRDefault="00A722A9" w:rsidP="002314D0">
      <w:pPr>
        <w:spacing w:line="240" w:lineRule="auto"/>
      </w:pPr>
      <w:r>
        <w:continuationSeparator/>
      </w:r>
    </w:p>
  </w:footnote>
  <w:footnote w:type="continuationNotice" w:id="1">
    <w:p w14:paraId="78AFA3CD" w14:textId="77777777" w:rsidR="00A722A9" w:rsidRDefault="00A722A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5EB1" w14:textId="021FBCCE" w:rsidR="009E07D1" w:rsidRDefault="009E07D1" w:rsidP="009E07D1">
    <w:pPr>
      <w:pStyle w:val="Header"/>
      <w:tabs>
        <w:tab w:val="clear" w:pos="9360"/>
        <w:tab w:val="right" w:pos="108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FB2D" w14:textId="65472B46" w:rsidR="002314D0" w:rsidRDefault="7FD01262">
    <w:pPr>
      <w:pStyle w:val="Header"/>
    </w:pPr>
    <w:r>
      <w:rPr>
        <w:noProof/>
      </w:rPr>
      <w:drawing>
        <wp:inline distT="0" distB="0" distL="0" distR="0" wp14:anchorId="4CC03B37" wp14:editId="230F84D3">
          <wp:extent cx="1552575" cy="401081"/>
          <wp:effectExtent l="0" t="0" r="0" b="0"/>
          <wp:docPr id="24" name="Picture 24" descr="Employee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01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14D0">
      <w:tab/>
    </w:r>
    <w:r w:rsidR="002314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CB4"/>
    <w:multiLevelType w:val="hybridMultilevel"/>
    <w:tmpl w:val="C694D610"/>
    <w:lvl w:ilvl="0" w:tplc="E4D428F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7085"/>
    <w:multiLevelType w:val="hybridMultilevel"/>
    <w:tmpl w:val="D838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27884"/>
    <w:multiLevelType w:val="hybridMultilevel"/>
    <w:tmpl w:val="2DF46FFC"/>
    <w:lvl w:ilvl="0" w:tplc="B9E2A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C0512F"/>
    <w:multiLevelType w:val="hybridMultilevel"/>
    <w:tmpl w:val="956A79B0"/>
    <w:lvl w:ilvl="0" w:tplc="CFEC14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08344145">
    <w:abstractNumId w:val="3"/>
  </w:num>
  <w:num w:numId="2" w16cid:durableId="462845634">
    <w:abstractNumId w:val="2"/>
  </w:num>
  <w:num w:numId="3" w16cid:durableId="1645819173">
    <w:abstractNumId w:val="1"/>
  </w:num>
  <w:num w:numId="4" w16cid:durableId="20119806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4E"/>
    <w:rsid w:val="00012A8B"/>
    <w:rsid w:val="00024144"/>
    <w:rsid w:val="000265F1"/>
    <w:rsid w:val="0005277B"/>
    <w:rsid w:val="00063121"/>
    <w:rsid w:val="00092B4D"/>
    <w:rsid w:val="000A6C03"/>
    <w:rsid w:val="000A7CF1"/>
    <w:rsid w:val="000F1C07"/>
    <w:rsid w:val="00110E2A"/>
    <w:rsid w:val="0012126E"/>
    <w:rsid w:val="0014729A"/>
    <w:rsid w:val="00196C23"/>
    <w:rsid w:val="001B5487"/>
    <w:rsid w:val="001C60E5"/>
    <w:rsid w:val="001E4FF6"/>
    <w:rsid w:val="001F1209"/>
    <w:rsid w:val="001F79BE"/>
    <w:rsid w:val="00202AD6"/>
    <w:rsid w:val="002314D0"/>
    <w:rsid w:val="00237771"/>
    <w:rsid w:val="00246840"/>
    <w:rsid w:val="00246CD4"/>
    <w:rsid w:val="00262A36"/>
    <w:rsid w:val="00280230"/>
    <w:rsid w:val="002A249A"/>
    <w:rsid w:val="002C6CAC"/>
    <w:rsid w:val="002C7F9A"/>
    <w:rsid w:val="003018B1"/>
    <w:rsid w:val="0030246D"/>
    <w:rsid w:val="003078D4"/>
    <w:rsid w:val="003115A8"/>
    <w:rsid w:val="00312318"/>
    <w:rsid w:val="0032182F"/>
    <w:rsid w:val="00335108"/>
    <w:rsid w:val="0033671B"/>
    <w:rsid w:val="00384AE5"/>
    <w:rsid w:val="0038788E"/>
    <w:rsid w:val="00392739"/>
    <w:rsid w:val="00392FEC"/>
    <w:rsid w:val="003A4D1F"/>
    <w:rsid w:val="003C4F20"/>
    <w:rsid w:val="003E2DF1"/>
    <w:rsid w:val="004113AD"/>
    <w:rsid w:val="00417BDB"/>
    <w:rsid w:val="004234AD"/>
    <w:rsid w:val="0042778C"/>
    <w:rsid w:val="00435C75"/>
    <w:rsid w:val="00440BF4"/>
    <w:rsid w:val="004436ED"/>
    <w:rsid w:val="0046606D"/>
    <w:rsid w:val="00473637"/>
    <w:rsid w:val="00475E57"/>
    <w:rsid w:val="00493A3B"/>
    <w:rsid w:val="004B67F0"/>
    <w:rsid w:val="004C0981"/>
    <w:rsid w:val="00540344"/>
    <w:rsid w:val="00546979"/>
    <w:rsid w:val="0055654D"/>
    <w:rsid w:val="005C4FF3"/>
    <w:rsid w:val="005C633A"/>
    <w:rsid w:val="0063743D"/>
    <w:rsid w:val="00661FEF"/>
    <w:rsid w:val="00665115"/>
    <w:rsid w:val="006736D5"/>
    <w:rsid w:val="006A72C0"/>
    <w:rsid w:val="006B6274"/>
    <w:rsid w:val="00701A0C"/>
    <w:rsid w:val="0070301E"/>
    <w:rsid w:val="007047DA"/>
    <w:rsid w:val="0072381A"/>
    <w:rsid w:val="00724450"/>
    <w:rsid w:val="00724537"/>
    <w:rsid w:val="00732BCD"/>
    <w:rsid w:val="00733BA3"/>
    <w:rsid w:val="00756FED"/>
    <w:rsid w:val="00762FEB"/>
    <w:rsid w:val="007D5117"/>
    <w:rsid w:val="007D7752"/>
    <w:rsid w:val="007E3902"/>
    <w:rsid w:val="007F0750"/>
    <w:rsid w:val="007F1C3D"/>
    <w:rsid w:val="007F3583"/>
    <w:rsid w:val="00806F38"/>
    <w:rsid w:val="00815FE9"/>
    <w:rsid w:val="00820C29"/>
    <w:rsid w:val="0083153D"/>
    <w:rsid w:val="00835619"/>
    <w:rsid w:val="00894BBB"/>
    <w:rsid w:val="008D0AB7"/>
    <w:rsid w:val="00901B37"/>
    <w:rsid w:val="00906753"/>
    <w:rsid w:val="009078D5"/>
    <w:rsid w:val="00921AC3"/>
    <w:rsid w:val="0092635A"/>
    <w:rsid w:val="00940F10"/>
    <w:rsid w:val="00943A16"/>
    <w:rsid w:val="0095135C"/>
    <w:rsid w:val="009705BD"/>
    <w:rsid w:val="009864B4"/>
    <w:rsid w:val="0098776A"/>
    <w:rsid w:val="00990105"/>
    <w:rsid w:val="00991909"/>
    <w:rsid w:val="009B659D"/>
    <w:rsid w:val="009E07D1"/>
    <w:rsid w:val="00A34168"/>
    <w:rsid w:val="00A40C0A"/>
    <w:rsid w:val="00A64358"/>
    <w:rsid w:val="00A7121D"/>
    <w:rsid w:val="00A722A9"/>
    <w:rsid w:val="00A809F3"/>
    <w:rsid w:val="00A8493C"/>
    <w:rsid w:val="00A9234E"/>
    <w:rsid w:val="00A97EA9"/>
    <w:rsid w:val="00AD75FC"/>
    <w:rsid w:val="00AF6392"/>
    <w:rsid w:val="00B37A10"/>
    <w:rsid w:val="00B43EB5"/>
    <w:rsid w:val="00B81520"/>
    <w:rsid w:val="00B83E06"/>
    <w:rsid w:val="00B912AC"/>
    <w:rsid w:val="00BA4886"/>
    <w:rsid w:val="00BA6A5C"/>
    <w:rsid w:val="00BB3579"/>
    <w:rsid w:val="00BC0439"/>
    <w:rsid w:val="00BC157F"/>
    <w:rsid w:val="00BD3260"/>
    <w:rsid w:val="00BE1A6C"/>
    <w:rsid w:val="00C43DDA"/>
    <w:rsid w:val="00C543BA"/>
    <w:rsid w:val="00C85AC8"/>
    <w:rsid w:val="00CB6F5F"/>
    <w:rsid w:val="00CC54F0"/>
    <w:rsid w:val="00CE6653"/>
    <w:rsid w:val="00D00A2D"/>
    <w:rsid w:val="00D07B77"/>
    <w:rsid w:val="00D15DF5"/>
    <w:rsid w:val="00D53CDF"/>
    <w:rsid w:val="00D90EB5"/>
    <w:rsid w:val="00D962F8"/>
    <w:rsid w:val="00DC3093"/>
    <w:rsid w:val="00DD5520"/>
    <w:rsid w:val="00DE1D65"/>
    <w:rsid w:val="00DF340A"/>
    <w:rsid w:val="00E24D19"/>
    <w:rsid w:val="00E328C9"/>
    <w:rsid w:val="00E40F03"/>
    <w:rsid w:val="00E42C3D"/>
    <w:rsid w:val="00E725E5"/>
    <w:rsid w:val="00E909D7"/>
    <w:rsid w:val="00EE5586"/>
    <w:rsid w:val="00EE7211"/>
    <w:rsid w:val="00EE7327"/>
    <w:rsid w:val="00EF5A2B"/>
    <w:rsid w:val="00EF6B86"/>
    <w:rsid w:val="00F0304A"/>
    <w:rsid w:val="00F10DD3"/>
    <w:rsid w:val="00F23781"/>
    <w:rsid w:val="00F24D5C"/>
    <w:rsid w:val="00F55059"/>
    <w:rsid w:val="00F70449"/>
    <w:rsid w:val="00FA3E0B"/>
    <w:rsid w:val="00FA6A5C"/>
    <w:rsid w:val="00FB79AA"/>
    <w:rsid w:val="00FC3FCF"/>
    <w:rsid w:val="119EAB21"/>
    <w:rsid w:val="280A3261"/>
    <w:rsid w:val="6A825FB7"/>
    <w:rsid w:val="7C954847"/>
    <w:rsid w:val="7FD0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693D3"/>
  <w15:docId w15:val="{B92E537A-8A32-475A-B219-FA3AE64F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color w:val="404040" w:themeColor="text1" w:themeTint="BF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08"/>
    <w:pPr>
      <w:spacing w:before="120" w:after="0"/>
    </w:pPr>
    <w:rPr>
      <w:color w:val="000000" w:themeColor="text1"/>
      <w:sz w:val="22"/>
    </w:rPr>
  </w:style>
  <w:style w:type="paragraph" w:styleId="Heading1">
    <w:name w:val="heading 1"/>
    <w:basedOn w:val="Normal"/>
    <w:next w:val="sbsparagraph"/>
    <w:link w:val="Heading1Char"/>
    <w:autoRedefine/>
    <w:uiPriority w:val="9"/>
    <w:qFormat/>
    <w:rsid w:val="00063121"/>
    <w:pPr>
      <w:keepNext/>
      <w:keepLines/>
      <w:shd w:val="clear" w:color="auto" w:fill="1F497D" w:themeFill="text2"/>
      <w:outlineLvl w:val="0"/>
    </w:pPr>
    <w:rPr>
      <w:rFonts w:eastAsiaTheme="majorEastAsia"/>
      <w:b/>
      <w:bCs/>
      <w:color w:val="FFFFFF" w:themeColor="background1"/>
      <w:sz w:val="32"/>
      <w:szCs w:val="28"/>
    </w:rPr>
  </w:style>
  <w:style w:type="paragraph" w:styleId="Heading2">
    <w:name w:val="heading 2"/>
    <w:basedOn w:val="Normal"/>
    <w:next w:val="sbsparagraph"/>
    <w:link w:val="Heading2Char"/>
    <w:autoRedefine/>
    <w:uiPriority w:val="9"/>
    <w:unhideWhenUsed/>
    <w:qFormat/>
    <w:rsid w:val="00E725E5"/>
    <w:pPr>
      <w:keepNext/>
      <w:keepLines/>
      <w:shd w:val="clear" w:color="auto" w:fill="548DD4" w:themeFill="text2" w:themeFillTint="99"/>
      <w:outlineLvl w:val="1"/>
    </w:pPr>
    <w:rPr>
      <w:rFonts w:eastAsiaTheme="majorEastAsia"/>
      <w:b/>
      <w:bCs/>
      <w:color w:val="FFFFFF" w:themeColor="background1"/>
      <w:sz w:val="32"/>
      <w:szCs w:val="26"/>
    </w:rPr>
  </w:style>
  <w:style w:type="paragraph" w:styleId="Heading3">
    <w:name w:val="heading 3"/>
    <w:basedOn w:val="Normal"/>
    <w:next w:val="sbsparagraph"/>
    <w:link w:val="Heading3Char"/>
    <w:autoRedefine/>
    <w:uiPriority w:val="9"/>
    <w:unhideWhenUsed/>
    <w:qFormat/>
    <w:rsid w:val="00063121"/>
    <w:pPr>
      <w:keepNext/>
      <w:keepLines/>
      <w:shd w:val="clear" w:color="auto" w:fill="A2A4A3" w:themeFill="background2"/>
      <w:outlineLvl w:val="2"/>
    </w:pPr>
    <w:rPr>
      <w:rFonts w:eastAsiaTheme="majorEastAsia"/>
      <w:b/>
      <w:bCs/>
      <w:sz w:val="30"/>
    </w:rPr>
  </w:style>
  <w:style w:type="paragraph" w:styleId="Heading4">
    <w:name w:val="heading 4"/>
    <w:basedOn w:val="Normal"/>
    <w:next w:val="sbsparagraph"/>
    <w:link w:val="Heading4Char"/>
    <w:autoRedefine/>
    <w:uiPriority w:val="9"/>
    <w:unhideWhenUsed/>
    <w:qFormat/>
    <w:rsid w:val="00E725E5"/>
    <w:pPr>
      <w:keepNext/>
      <w:keepLines/>
      <w:outlineLvl w:val="3"/>
    </w:pPr>
    <w:rPr>
      <w:rFonts w:eastAsiaTheme="majorEastAsia"/>
      <w:b/>
      <w:bCs/>
      <w:i/>
      <w:iCs/>
      <w:color w:val="1F497D" w:themeColor="text2"/>
      <w:sz w:val="28"/>
    </w:rPr>
  </w:style>
  <w:style w:type="paragraph" w:styleId="Heading5">
    <w:name w:val="heading 5"/>
    <w:basedOn w:val="Normal"/>
    <w:next w:val="sbsparagraph"/>
    <w:link w:val="Heading5Char"/>
    <w:autoRedefine/>
    <w:uiPriority w:val="9"/>
    <w:unhideWhenUsed/>
    <w:qFormat/>
    <w:rsid w:val="00E725E5"/>
    <w:pPr>
      <w:keepNext/>
      <w:keepLines/>
      <w:outlineLvl w:val="4"/>
    </w:pPr>
    <w:rPr>
      <w:rFonts w:eastAsiaTheme="majorEastAsia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063121"/>
    <w:pPr>
      <w:keepNext/>
      <w:keepLines/>
      <w:outlineLvl w:val="5"/>
    </w:pPr>
    <w:rPr>
      <w:rFonts w:eastAsiaTheme="majorEastAsia"/>
      <w:i/>
      <w:iCs/>
      <w:color w:val="243F60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063121"/>
    <w:pPr>
      <w:keepNext/>
      <w:keepLines/>
      <w:outlineLvl w:val="6"/>
    </w:pPr>
    <w:rPr>
      <w:rFonts w:eastAsiaTheme="majorEastAsia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063121"/>
    <w:pPr>
      <w:keepNext/>
      <w:keepLines/>
      <w:outlineLvl w:val="7"/>
    </w:pPr>
    <w:rPr>
      <w:rFonts w:eastAsiaTheme="majorEastAsia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063121"/>
    <w:pPr>
      <w:keepNext/>
      <w:keepLines/>
      <w:outlineLvl w:val="8"/>
    </w:pPr>
    <w:rPr>
      <w:rFonts w:eastAsiaTheme="majorEastAsia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4D0"/>
  </w:style>
  <w:style w:type="paragraph" w:styleId="Footer">
    <w:name w:val="footer"/>
    <w:basedOn w:val="Normal"/>
    <w:link w:val="FooterChar"/>
    <w:uiPriority w:val="99"/>
    <w:unhideWhenUsed/>
    <w:rsid w:val="002314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4D0"/>
  </w:style>
  <w:style w:type="paragraph" w:styleId="BalloonText">
    <w:name w:val="Balloon Text"/>
    <w:basedOn w:val="Normal"/>
    <w:link w:val="BalloonTextChar"/>
    <w:uiPriority w:val="99"/>
    <w:semiHidden/>
    <w:unhideWhenUsed/>
    <w:rsid w:val="00231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63121"/>
    <w:pPr>
      <w:pBdr>
        <w:bottom w:val="thinThickSmallGap" w:sz="24" w:space="4" w:color="1F497D" w:themeColor="text2"/>
      </w:pBdr>
      <w:spacing w:line="240" w:lineRule="auto"/>
      <w:contextualSpacing/>
    </w:pPr>
    <w:rPr>
      <w:rFonts w:eastAsiaTheme="majorEastAsia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3121"/>
    <w:rPr>
      <w:rFonts w:eastAsiaTheme="majorEastAsia"/>
      <w:color w:val="1F497D" w:themeColor="text2"/>
      <w:spacing w:val="5"/>
      <w:kern w:val="28"/>
      <w:sz w:val="36"/>
      <w:szCs w:val="52"/>
    </w:rPr>
  </w:style>
  <w:style w:type="paragraph" w:customStyle="1" w:styleId="sbstitle">
    <w:name w:val="sbs_title"/>
    <w:basedOn w:val="Title"/>
    <w:next w:val="sbsheading2"/>
    <w:rsid w:val="00DE1D65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E725E5"/>
    <w:rPr>
      <w:rFonts w:eastAsiaTheme="majorEastAsia"/>
      <w:b/>
      <w:bCs/>
      <w:color w:val="FFFFFF" w:themeColor="background1"/>
      <w:sz w:val="32"/>
      <w:szCs w:val="26"/>
      <w:shd w:val="clear" w:color="auto" w:fill="548DD4" w:themeFill="text2" w:themeFillTint="99"/>
    </w:rPr>
  </w:style>
  <w:style w:type="paragraph" w:customStyle="1" w:styleId="sbsheading2">
    <w:name w:val="sbs_heading2"/>
    <w:basedOn w:val="Heading2"/>
    <w:next w:val="sbsparagraph"/>
    <w:rsid w:val="00940F10"/>
  </w:style>
  <w:style w:type="paragraph" w:customStyle="1" w:styleId="Style1">
    <w:name w:val="Style1"/>
    <w:basedOn w:val="sbsheading2"/>
    <w:rsid w:val="002314D0"/>
    <w:pPr>
      <w:spacing w:before="0" w:after="120"/>
    </w:pPr>
  </w:style>
  <w:style w:type="table" w:styleId="TableGrid">
    <w:name w:val="Table Grid"/>
    <w:basedOn w:val="TableNormal"/>
    <w:uiPriority w:val="59"/>
    <w:rsid w:val="0023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stable-step">
    <w:name w:val="sbs_table-step"/>
    <w:basedOn w:val="Normal"/>
    <w:rsid w:val="00092B4D"/>
    <w:pPr>
      <w:spacing w:before="40" w:after="40" w:line="240" w:lineRule="auto"/>
    </w:pPr>
    <w:rPr>
      <w:b/>
      <w:color w:val="FFFFFF" w:themeColor="background1"/>
      <w:sz w:val="28"/>
    </w:rPr>
  </w:style>
  <w:style w:type="paragraph" w:customStyle="1" w:styleId="sbstable-substep">
    <w:name w:val="sbs_table-substep"/>
    <w:basedOn w:val="ListParagraph"/>
    <w:rsid w:val="00012A8B"/>
    <w:pPr>
      <w:spacing w:line="240" w:lineRule="auto"/>
      <w:ind w:left="0"/>
      <w:contextualSpacing w:val="0"/>
    </w:pPr>
  </w:style>
  <w:style w:type="paragraph" w:customStyle="1" w:styleId="sbsparagraph">
    <w:name w:val="sbs_paragraph"/>
    <w:basedOn w:val="Normal"/>
    <w:qFormat/>
    <w:rsid w:val="00B912AC"/>
  </w:style>
  <w:style w:type="paragraph" w:styleId="ListParagraph">
    <w:name w:val="List Paragraph"/>
    <w:basedOn w:val="Normal"/>
    <w:autoRedefine/>
    <w:uiPriority w:val="34"/>
    <w:qFormat/>
    <w:rsid w:val="00FA3E0B"/>
    <w:pPr>
      <w:numPr>
        <w:numId w:val="4"/>
      </w:numPr>
      <w:spacing w:before="0"/>
      <w:contextualSpacing/>
    </w:pPr>
  </w:style>
  <w:style w:type="character" w:styleId="Hyperlink">
    <w:name w:val="Hyperlink"/>
    <w:basedOn w:val="DefaultParagraphFont"/>
    <w:uiPriority w:val="99"/>
    <w:unhideWhenUsed/>
    <w:rsid w:val="00024144"/>
    <w:rPr>
      <w:color w:val="0000FF" w:themeColor="hyperlink"/>
      <w:u w:val="single"/>
    </w:rPr>
  </w:style>
  <w:style w:type="paragraph" w:customStyle="1" w:styleId="sbsheading1">
    <w:name w:val="sbs_heading1"/>
    <w:basedOn w:val="Heading1"/>
    <w:next w:val="sbsparagraph"/>
    <w:rsid w:val="00DC3093"/>
  </w:style>
  <w:style w:type="paragraph" w:customStyle="1" w:styleId="sbsnote">
    <w:name w:val="sbs_note"/>
    <w:basedOn w:val="sbsparagraph"/>
    <w:next w:val="sbsparagraph"/>
    <w:rsid w:val="007E3902"/>
    <w:pPr>
      <w:ind w:left="691" w:hanging="691"/>
    </w:pPr>
  </w:style>
  <w:style w:type="character" w:customStyle="1" w:styleId="Heading1Char">
    <w:name w:val="Heading 1 Char"/>
    <w:basedOn w:val="DefaultParagraphFont"/>
    <w:link w:val="Heading1"/>
    <w:uiPriority w:val="9"/>
    <w:rsid w:val="00063121"/>
    <w:rPr>
      <w:rFonts w:eastAsiaTheme="majorEastAsia"/>
      <w:b/>
      <w:bCs/>
      <w:color w:val="FFFFFF" w:themeColor="background1"/>
      <w:sz w:val="32"/>
      <w:szCs w:val="28"/>
      <w:shd w:val="clear" w:color="auto" w:fill="1F497D" w:themeFill="text2"/>
    </w:rPr>
  </w:style>
  <w:style w:type="paragraph" w:customStyle="1" w:styleId="Table-Substep">
    <w:name w:val="Table-Substep"/>
    <w:basedOn w:val="ListParagraph"/>
    <w:autoRedefine/>
    <w:qFormat/>
    <w:rsid w:val="000631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0"/>
      <w:contextualSpacing w:val="0"/>
    </w:pPr>
  </w:style>
  <w:style w:type="paragraph" w:customStyle="1" w:styleId="Note">
    <w:name w:val="Note"/>
    <w:basedOn w:val="sbsparagraph"/>
    <w:next w:val="sbsparagraph"/>
    <w:qFormat/>
    <w:rsid w:val="00063121"/>
    <w:pPr>
      <w:ind w:left="691" w:hanging="691"/>
    </w:pPr>
  </w:style>
  <w:style w:type="character" w:customStyle="1" w:styleId="Heading3Char">
    <w:name w:val="Heading 3 Char"/>
    <w:basedOn w:val="DefaultParagraphFont"/>
    <w:link w:val="Heading3"/>
    <w:uiPriority w:val="9"/>
    <w:rsid w:val="00063121"/>
    <w:rPr>
      <w:rFonts w:eastAsiaTheme="majorEastAsia"/>
      <w:b/>
      <w:bCs/>
      <w:color w:val="000000" w:themeColor="text1"/>
      <w:sz w:val="30"/>
      <w:shd w:val="clear" w:color="auto" w:fill="A2A4A3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E725E5"/>
    <w:rPr>
      <w:rFonts w:eastAsiaTheme="majorEastAsia"/>
      <w:b/>
      <w:bCs/>
      <w:i/>
      <w:iCs/>
      <w:color w:val="1F497D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725E5"/>
    <w:rPr>
      <w:rFonts w:eastAsiaTheme="majorEastAsia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121"/>
    <w:rPr>
      <w:rFonts w:eastAsiaTheme="majorEastAsia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121"/>
    <w:rPr>
      <w:rFonts w:eastAsiaTheme="majorEastAsia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121"/>
    <w:rPr>
      <w:rFonts w:eastAsiaTheme="majorEastAsi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121"/>
    <w:rPr>
      <w:rFonts w:eastAsiaTheme="majorEastAsia"/>
      <w:i/>
      <w:iCs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3121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3121"/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63121"/>
    <w:rPr>
      <w:b/>
      <w:bCs/>
    </w:rPr>
  </w:style>
  <w:style w:type="character" w:styleId="Emphasis">
    <w:name w:val="Emphasis"/>
    <w:basedOn w:val="DefaultParagraphFont"/>
    <w:uiPriority w:val="20"/>
    <w:qFormat/>
    <w:rsid w:val="0006312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631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3121"/>
    <w:rPr>
      <w:i/>
      <w:iCs/>
      <w:color w:val="000000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1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121"/>
    <w:rPr>
      <w:b/>
      <w:bCs/>
      <w:i/>
      <w:iCs/>
      <w:color w:val="4F81BD" w:themeColor="accent1"/>
      <w:sz w:val="22"/>
    </w:rPr>
  </w:style>
  <w:style w:type="character" w:styleId="SubtleEmphasis">
    <w:name w:val="Subtle Emphasis"/>
    <w:basedOn w:val="DefaultParagraphFont"/>
    <w:uiPriority w:val="19"/>
    <w:qFormat/>
    <w:rsid w:val="000631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31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631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631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3121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3115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F5A2B"/>
    <w:rPr>
      <w:color w:val="800080" w:themeColor="followedHyperlink"/>
      <w:u w:val="single"/>
    </w:rPr>
  </w:style>
  <w:style w:type="paragraph" w:customStyle="1" w:styleId="sbsbanner">
    <w:name w:val="sbs_banner"/>
    <w:basedOn w:val="Normal"/>
    <w:next w:val="Heading1"/>
    <w:qFormat/>
    <w:rsid w:val="00335108"/>
    <w:pPr>
      <w:pBdr>
        <w:bottom w:val="thinThickSmallGap" w:sz="24" w:space="1" w:color="1F497D" w:themeColor="text2"/>
      </w:pBdr>
    </w:pPr>
    <w:rPr>
      <w:b/>
      <w:color w:val="1F497D" w:themeColor="text2"/>
      <w:sz w:val="36"/>
    </w:rPr>
  </w:style>
  <w:style w:type="paragraph" w:customStyle="1" w:styleId="paragraph">
    <w:name w:val="paragraph"/>
    <w:basedOn w:val="Normal"/>
    <w:rsid w:val="00F0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0304A"/>
  </w:style>
  <w:style w:type="character" w:styleId="CommentReference">
    <w:name w:val="annotation reference"/>
    <w:basedOn w:val="DefaultParagraphFont"/>
    <w:uiPriority w:val="99"/>
    <w:semiHidden/>
    <w:unhideWhenUsed/>
    <w:rsid w:val="009B6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59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59D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9D"/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4660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E0B"/>
    <w:pPr>
      <w:spacing w:after="0" w:line="240" w:lineRule="auto"/>
    </w:pPr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u.edu/doc/state-colorado-tuition-reimbursement-request-form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u.edu/doc/state-colorado-tuition-reimbursement-pre-approval-form-1doc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highered.colorado.gov/Data/InstSelect.aspx?type=Public&amp;type=Publi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CMcolors">
      <a:dk1>
        <a:sysClr val="windowText" lastClr="000000"/>
      </a:dk1>
      <a:lt1>
        <a:sysClr val="window" lastClr="FFFFFF"/>
      </a:lt1>
      <a:dk2>
        <a:srgbClr val="1F497D"/>
      </a:dk2>
      <a:lt2>
        <a:srgbClr val="A2A4A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67BAEAE1FCE43B6D80564127F908A" ma:contentTypeVersion="12" ma:contentTypeDescription="Create a new document." ma:contentTypeScope="" ma:versionID="6bfe07f298cab80ce78a02b2e58386b3">
  <xsd:schema xmlns:xsd="http://www.w3.org/2001/XMLSchema" xmlns:xs="http://www.w3.org/2001/XMLSchema" xmlns:p="http://schemas.microsoft.com/office/2006/metadata/properties" xmlns:ns2="f33b81e4-3de0-456a-8bb4-6fd8bebc8eb4" xmlns:ns3="433bacd1-8d37-43ce-935d-2293e257d18f" targetNamespace="http://schemas.microsoft.com/office/2006/metadata/properties" ma:root="true" ma:fieldsID="40e05c570f4bbf4b81580033fb5fdad4" ns2:_="" ns3:_="">
    <xsd:import namespace="f33b81e4-3de0-456a-8bb4-6fd8bebc8eb4"/>
    <xsd:import namespace="433bacd1-8d37-43ce-935d-2293e257d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81e4-3de0-456a-8bb4-6fd8bebc8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bacd1-8d37-43ce-935d-2293e257d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361FF-B0FD-407C-BAA0-7A9A678A6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b81e4-3de0-456a-8bb4-6fd8bebc8eb4"/>
    <ds:schemaRef ds:uri="433bacd1-8d37-43ce-935d-2293e257d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59F17-527B-4C82-B24E-2A4D6C918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21C21-CF72-4467-B6B6-80016A20B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Serv</vt:lpstr>
    </vt:vector>
  </TitlesOfParts>
  <Company>University of Colorado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Serv</dc:title>
  <dc:subject/>
  <dc:creator>Laura Siedzick</dc:creator>
  <cp:keywords>step-by-step, guide, employee services, how to, step by step</cp:keywords>
  <dc:description>Use this template to create step by step guides for Employee Services or HCM</dc:description>
  <cp:lastModifiedBy>Kayle Lingo</cp:lastModifiedBy>
  <cp:revision>4</cp:revision>
  <dcterms:created xsi:type="dcterms:W3CDTF">2023-07-24T20:29:00Z</dcterms:created>
  <dcterms:modified xsi:type="dcterms:W3CDTF">2023-07-28T14:14:00Z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0x01010029067BAEAE1FCE43B6D80564127F908A</vt:lpwstr>
  </property>
</Properties>
</file>