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3DCC" w14:textId="77777777" w:rsidR="000C4CB8" w:rsidRDefault="000C4CB8" w:rsidP="00E5161A">
      <w:pPr>
        <w:spacing w:after="0"/>
        <w:jc w:val="center"/>
        <w:rPr>
          <w:b/>
          <w:bCs/>
        </w:rPr>
      </w:pPr>
    </w:p>
    <w:p w14:paraId="327EFCCE" w14:textId="77DA95E4" w:rsidR="004A0CD8" w:rsidRDefault="00015B62" w:rsidP="00E5161A">
      <w:pPr>
        <w:spacing w:after="0"/>
        <w:jc w:val="center"/>
        <w:rPr>
          <w:b/>
          <w:bCs/>
        </w:rPr>
      </w:pPr>
      <w:r w:rsidRPr="00015B62">
        <w:rPr>
          <w:b/>
          <w:bCs/>
        </w:rPr>
        <w:t>Red Flag Identity Theft Prevention Program</w:t>
      </w:r>
      <w:r w:rsidR="000C4CB8">
        <w:rPr>
          <w:b/>
          <w:bCs/>
        </w:rPr>
        <w:t xml:space="preserve"> – CPE Webinar April 2026</w:t>
      </w:r>
    </w:p>
    <w:p w14:paraId="3A116229" w14:textId="77777777" w:rsidR="00E5161A" w:rsidRDefault="00E5161A" w:rsidP="00E5161A">
      <w:pPr>
        <w:spacing w:after="0"/>
      </w:pPr>
    </w:p>
    <w:p w14:paraId="2576BDEA" w14:textId="36A0CBB8" w:rsidR="00015B62" w:rsidRDefault="00015B62" w:rsidP="00E5161A">
      <w:pPr>
        <w:spacing w:after="0"/>
      </w:pPr>
      <w:r>
        <w:t xml:space="preserve">Administrative Policy Statement 7010 Red Flag Identity Theft Prevention Program </w:t>
      </w:r>
      <w:r w:rsidR="000C4CB8">
        <w:t>is d</w:t>
      </w:r>
      <w:r>
        <w:t>esigned to reduce the risk of identity theft through detection, prevention</w:t>
      </w:r>
      <w:r w:rsidR="00E5161A">
        <w:t>,</w:t>
      </w:r>
      <w:r>
        <w:t xml:space="preserve"> and mitigation of patterns and practices that could be indicative of potential theft (red flag), involving the </w:t>
      </w:r>
      <w:r w:rsidR="00F65345">
        <w:t>u</w:t>
      </w:r>
      <w:r>
        <w:t>niversity, its students, employees, and other customers.</w:t>
      </w:r>
      <w:r w:rsidR="00E5161A">
        <w:t xml:space="preserve"> </w:t>
      </w:r>
      <w:r w:rsidR="000C4CB8" w:rsidRPr="00E5161A">
        <w:rPr>
          <w:b/>
          <w:bCs/>
        </w:rPr>
        <w:t xml:space="preserve">The program requires the </w:t>
      </w:r>
      <w:r w:rsidR="00F65345">
        <w:rPr>
          <w:b/>
          <w:bCs/>
        </w:rPr>
        <w:t>u</w:t>
      </w:r>
      <w:r w:rsidR="000C4CB8" w:rsidRPr="00E5161A">
        <w:rPr>
          <w:b/>
          <w:bCs/>
        </w:rPr>
        <w:t xml:space="preserve">niversity to perform certain procedures to protect personally identifiable information </w:t>
      </w:r>
      <w:r w:rsidR="00E5161A">
        <w:rPr>
          <w:b/>
          <w:bCs/>
        </w:rPr>
        <w:t xml:space="preserve">(PII) </w:t>
      </w:r>
      <w:r w:rsidR="000C4CB8" w:rsidRPr="00E5161A">
        <w:rPr>
          <w:b/>
          <w:bCs/>
        </w:rPr>
        <w:t xml:space="preserve">associated with covered </w:t>
      </w:r>
      <w:r w:rsidRPr="00E5161A">
        <w:rPr>
          <w:b/>
          <w:bCs/>
        </w:rPr>
        <w:t>financial accounts.</w:t>
      </w:r>
    </w:p>
    <w:p w14:paraId="4E3ED068" w14:textId="77777777" w:rsidR="00E5161A" w:rsidRDefault="00E5161A" w:rsidP="00E5161A">
      <w:pPr>
        <w:spacing w:after="0"/>
        <w:rPr>
          <w:b/>
          <w:bCs/>
        </w:rPr>
      </w:pPr>
    </w:p>
    <w:p w14:paraId="774C616F" w14:textId="0DD6CBFE" w:rsidR="00015B62" w:rsidRPr="00E5161A" w:rsidRDefault="00015B62" w:rsidP="00E5161A">
      <w:pPr>
        <w:spacing w:after="0"/>
        <w:rPr>
          <w:b/>
          <w:bCs/>
        </w:rPr>
      </w:pPr>
      <w:r w:rsidRPr="00E5161A">
        <w:rPr>
          <w:b/>
          <w:bCs/>
        </w:rPr>
        <w:t xml:space="preserve">Examples of </w:t>
      </w:r>
      <w:r w:rsidR="000C4CB8" w:rsidRPr="00E5161A">
        <w:rPr>
          <w:b/>
          <w:bCs/>
        </w:rPr>
        <w:t>PII</w:t>
      </w:r>
      <w:r w:rsidRPr="00E5161A">
        <w:rPr>
          <w:b/>
          <w:bCs/>
        </w:rPr>
        <w:t xml:space="preserve"> include:</w:t>
      </w:r>
    </w:p>
    <w:p w14:paraId="5F57E979" w14:textId="77777777" w:rsidR="00015B62" w:rsidRPr="00015B62" w:rsidRDefault="00015B62" w:rsidP="00E5161A">
      <w:pPr>
        <w:numPr>
          <w:ilvl w:val="0"/>
          <w:numId w:val="2"/>
        </w:numPr>
        <w:spacing w:after="0" w:line="216" w:lineRule="auto"/>
        <w:contextualSpacing/>
        <w:rPr>
          <w:rFonts w:eastAsia="Times New Roman" w:cs="Times New Roman"/>
          <w:kern w:val="0"/>
          <w14:ligatures w14:val="none"/>
        </w:rPr>
      </w:pPr>
      <w:r w:rsidRPr="00015B62">
        <w:rPr>
          <w:rFonts w:eastAsiaTheme="minorEastAsia"/>
          <w:color w:val="000000" w:themeColor="text1"/>
          <w:kern w:val="24"/>
          <w14:ligatures w14:val="none"/>
        </w:rPr>
        <w:t>Social security number</w:t>
      </w:r>
    </w:p>
    <w:p w14:paraId="4AA4B6F9" w14:textId="77777777" w:rsidR="00015B62" w:rsidRPr="00015B62" w:rsidRDefault="00015B62" w:rsidP="00E5161A">
      <w:pPr>
        <w:numPr>
          <w:ilvl w:val="0"/>
          <w:numId w:val="2"/>
        </w:numPr>
        <w:spacing w:after="0" w:line="216" w:lineRule="auto"/>
        <w:contextualSpacing/>
        <w:rPr>
          <w:rFonts w:eastAsia="Times New Roman" w:cs="Times New Roman"/>
          <w:kern w:val="0"/>
          <w14:ligatures w14:val="none"/>
        </w:rPr>
      </w:pPr>
      <w:r w:rsidRPr="00015B62">
        <w:rPr>
          <w:rFonts w:eastAsiaTheme="minorEastAsia"/>
          <w:color w:val="000000" w:themeColor="text1"/>
          <w:kern w:val="24"/>
          <w14:ligatures w14:val="none"/>
        </w:rPr>
        <w:t>Passport number</w:t>
      </w:r>
    </w:p>
    <w:p w14:paraId="2C0C5D81" w14:textId="77777777" w:rsidR="00015B62" w:rsidRPr="00015B62" w:rsidRDefault="00015B62" w:rsidP="00E5161A">
      <w:pPr>
        <w:numPr>
          <w:ilvl w:val="0"/>
          <w:numId w:val="2"/>
        </w:numPr>
        <w:spacing w:after="0" w:line="216" w:lineRule="auto"/>
        <w:contextualSpacing/>
        <w:rPr>
          <w:rFonts w:eastAsia="Times New Roman" w:cs="Times New Roman"/>
          <w:kern w:val="0"/>
          <w14:ligatures w14:val="none"/>
        </w:rPr>
      </w:pPr>
      <w:r w:rsidRPr="00015B62">
        <w:rPr>
          <w:rFonts w:eastAsiaTheme="minorEastAsia"/>
          <w:color w:val="000000" w:themeColor="text1"/>
          <w:kern w:val="24"/>
          <w14:ligatures w14:val="none"/>
        </w:rPr>
        <w:t>Driver’s license number</w:t>
      </w:r>
    </w:p>
    <w:p w14:paraId="716BD8AE" w14:textId="77777777" w:rsidR="00015B62" w:rsidRPr="00015B62" w:rsidRDefault="00015B62" w:rsidP="00E5161A">
      <w:pPr>
        <w:numPr>
          <w:ilvl w:val="0"/>
          <w:numId w:val="2"/>
        </w:numPr>
        <w:spacing w:after="0" w:line="216" w:lineRule="auto"/>
        <w:contextualSpacing/>
        <w:rPr>
          <w:rFonts w:eastAsia="Times New Roman" w:cs="Times New Roman"/>
          <w:kern w:val="0"/>
          <w14:ligatures w14:val="none"/>
        </w:rPr>
      </w:pPr>
      <w:r w:rsidRPr="00015B62">
        <w:rPr>
          <w:rFonts w:eastAsiaTheme="minorEastAsia"/>
          <w:color w:val="000000" w:themeColor="text1"/>
          <w:kern w:val="24"/>
          <w14:ligatures w14:val="none"/>
        </w:rPr>
        <w:t>Taxpayer identification number</w:t>
      </w:r>
    </w:p>
    <w:p w14:paraId="51647B9A" w14:textId="77777777" w:rsidR="00015B62" w:rsidRPr="00015B62" w:rsidRDefault="00015B62" w:rsidP="00E5161A">
      <w:pPr>
        <w:numPr>
          <w:ilvl w:val="0"/>
          <w:numId w:val="2"/>
        </w:numPr>
        <w:spacing w:after="0" w:line="216" w:lineRule="auto"/>
        <w:contextualSpacing/>
        <w:rPr>
          <w:rFonts w:eastAsia="Times New Roman" w:cs="Times New Roman"/>
          <w:kern w:val="0"/>
          <w14:ligatures w14:val="none"/>
        </w:rPr>
      </w:pPr>
      <w:r w:rsidRPr="00015B62">
        <w:rPr>
          <w:rFonts w:eastAsiaTheme="minorEastAsia"/>
          <w:color w:val="000000" w:themeColor="text1"/>
          <w:kern w:val="24"/>
          <w14:ligatures w14:val="none"/>
        </w:rPr>
        <w:t>Patient identification number</w:t>
      </w:r>
    </w:p>
    <w:p w14:paraId="16E6AE78" w14:textId="77777777" w:rsidR="00015B62" w:rsidRPr="00015B62" w:rsidRDefault="00015B62" w:rsidP="00E5161A">
      <w:pPr>
        <w:numPr>
          <w:ilvl w:val="0"/>
          <w:numId w:val="2"/>
        </w:numPr>
        <w:spacing w:after="0" w:line="216" w:lineRule="auto"/>
        <w:contextualSpacing/>
        <w:rPr>
          <w:rFonts w:eastAsia="Times New Roman" w:cs="Times New Roman"/>
          <w:kern w:val="0"/>
          <w14:ligatures w14:val="none"/>
        </w:rPr>
      </w:pPr>
      <w:r w:rsidRPr="00015B62">
        <w:rPr>
          <w:rFonts w:eastAsiaTheme="minorEastAsia"/>
          <w:color w:val="000000" w:themeColor="text1"/>
          <w:kern w:val="24"/>
          <w14:ligatures w14:val="none"/>
        </w:rPr>
        <w:t>Financial account number</w:t>
      </w:r>
    </w:p>
    <w:p w14:paraId="2ABFFE2C" w14:textId="77777777" w:rsidR="00015B62" w:rsidRPr="00015B62" w:rsidRDefault="00015B62" w:rsidP="00E5161A">
      <w:pPr>
        <w:numPr>
          <w:ilvl w:val="0"/>
          <w:numId w:val="2"/>
        </w:numPr>
        <w:spacing w:after="0" w:line="216" w:lineRule="auto"/>
        <w:contextualSpacing/>
        <w:rPr>
          <w:rFonts w:eastAsia="Times New Roman" w:cs="Times New Roman"/>
          <w:kern w:val="0"/>
          <w14:ligatures w14:val="none"/>
        </w:rPr>
      </w:pPr>
      <w:r w:rsidRPr="00015B62">
        <w:rPr>
          <w:rFonts w:eastAsiaTheme="minorEastAsia"/>
          <w:color w:val="000000" w:themeColor="text1"/>
          <w:kern w:val="24"/>
          <w14:ligatures w14:val="none"/>
        </w:rPr>
        <w:t>Credit card number</w:t>
      </w:r>
    </w:p>
    <w:p w14:paraId="2286A9E4" w14:textId="77777777" w:rsidR="00015B62" w:rsidRPr="00015B62" w:rsidRDefault="00015B62" w:rsidP="00E5161A">
      <w:pPr>
        <w:numPr>
          <w:ilvl w:val="0"/>
          <w:numId w:val="2"/>
        </w:numPr>
        <w:spacing w:after="0" w:line="216" w:lineRule="auto"/>
        <w:contextualSpacing/>
        <w:rPr>
          <w:rFonts w:eastAsia="Times New Roman" w:cs="Times New Roman"/>
          <w:kern w:val="0"/>
          <w14:ligatures w14:val="none"/>
        </w:rPr>
      </w:pPr>
      <w:r w:rsidRPr="00015B62">
        <w:rPr>
          <w:rFonts w:eastAsiaTheme="minorEastAsia"/>
          <w:color w:val="000000" w:themeColor="text1"/>
          <w:kern w:val="24"/>
          <w14:ligatures w14:val="none"/>
        </w:rPr>
        <w:t>Personal address, email address, IP address</w:t>
      </w:r>
    </w:p>
    <w:p w14:paraId="23304362" w14:textId="77777777" w:rsidR="00015B62" w:rsidRPr="00015B62" w:rsidRDefault="00015B62" w:rsidP="00E5161A">
      <w:pPr>
        <w:numPr>
          <w:ilvl w:val="0"/>
          <w:numId w:val="2"/>
        </w:numPr>
        <w:spacing w:after="0" w:line="216" w:lineRule="auto"/>
        <w:contextualSpacing/>
        <w:rPr>
          <w:rFonts w:eastAsia="Times New Roman" w:cs="Times New Roman"/>
          <w:kern w:val="0"/>
          <w14:ligatures w14:val="none"/>
        </w:rPr>
      </w:pPr>
      <w:r w:rsidRPr="00015B62">
        <w:rPr>
          <w:rFonts w:eastAsiaTheme="minorEastAsia"/>
          <w:color w:val="000000" w:themeColor="text1"/>
          <w:kern w:val="24"/>
          <w14:ligatures w14:val="none"/>
        </w:rPr>
        <w:t>Phone/cell number</w:t>
      </w:r>
    </w:p>
    <w:p w14:paraId="0D95B8E2" w14:textId="1F10793A" w:rsidR="00015B62" w:rsidRPr="00015B62" w:rsidRDefault="00015B62" w:rsidP="00E5161A">
      <w:pPr>
        <w:numPr>
          <w:ilvl w:val="0"/>
          <w:numId w:val="2"/>
        </w:numPr>
        <w:spacing w:after="0" w:line="216" w:lineRule="auto"/>
        <w:contextualSpacing/>
        <w:rPr>
          <w:rFonts w:eastAsia="Times New Roman" w:cs="Times New Roman"/>
          <w:kern w:val="0"/>
          <w14:ligatures w14:val="none"/>
        </w:rPr>
      </w:pPr>
      <w:r w:rsidRPr="00015B62">
        <w:rPr>
          <w:rFonts w:eastAsiaTheme="minorEastAsia"/>
          <w:color w:val="000000" w:themeColor="text1"/>
          <w:kern w:val="24"/>
          <w14:ligatures w14:val="none"/>
        </w:rPr>
        <w:t>Biometrics, including photograph</w:t>
      </w:r>
      <w:r w:rsidR="000C4CB8">
        <w:rPr>
          <w:rFonts w:eastAsiaTheme="minorEastAsia"/>
          <w:color w:val="000000" w:themeColor="text1"/>
          <w:kern w:val="24"/>
          <w14:ligatures w14:val="none"/>
        </w:rPr>
        <w:t>s</w:t>
      </w:r>
    </w:p>
    <w:p w14:paraId="3DC54559" w14:textId="2475B05D" w:rsidR="00E5161A" w:rsidRPr="00E5161A" w:rsidRDefault="00015B62" w:rsidP="00E5161A">
      <w:pPr>
        <w:numPr>
          <w:ilvl w:val="0"/>
          <w:numId w:val="2"/>
        </w:numPr>
        <w:spacing w:after="0" w:line="216" w:lineRule="auto"/>
        <w:contextualSpacing/>
        <w:rPr>
          <w:rFonts w:eastAsia="Times New Roman" w:cs="Times New Roman"/>
          <w:kern w:val="0"/>
          <w14:ligatures w14:val="none"/>
        </w:rPr>
      </w:pPr>
      <w:r w:rsidRPr="00015B62">
        <w:rPr>
          <w:rFonts w:eastAsiaTheme="minorEastAsia"/>
          <w:color w:val="000000" w:themeColor="text1"/>
          <w:kern w:val="24"/>
          <w14:ligatures w14:val="none"/>
        </w:rPr>
        <w:t>Date of birth, location of birth</w:t>
      </w:r>
    </w:p>
    <w:p w14:paraId="2DF38FFE" w14:textId="77777777" w:rsidR="00E5161A" w:rsidRDefault="00E5161A" w:rsidP="00E5161A">
      <w:pPr>
        <w:spacing w:after="0"/>
      </w:pPr>
    </w:p>
    <w:p w14:paraId="755D08B9" w14:textId="69F469BC" w:rsidR="00E5161A" w:rsidRPr="00E5161A" w:rsidRDefault="00E5161A" w:rsidP="00E5161A">
      <w:pPr>
        <w:spacing w:after="0"/>
        <w:rPr>
          <w:b/>
          <w:bCs/>
        </w:rPr>
      </w:pPr>
      <w:r w:rsidRPr="00E5161A">
        <w:rPr>
          <w:b/>
          <w:bCs/>
        </w:rPr>
        <w:t>A covered financial account</w:t>
      </w:r>
      <w:r>
        <w:rPr>
          <w:b/>
          <w:bCs/>
        </w:rPr>
        <w:t>,</w:t>
      </w:r>
      <w:r w:rsidRPr="00E5161A">
        <w:rPr>
          <w:b/>
          <w:bCs/>
        </w:rPr>
        <w:t xml:space="preserve"> with respect to identi</w:t>
      </w:r>
      <w:r>
        <w:rPr>
          <w:b/>
          <w:bCs/>
        </w:rPr>
        <w:t>t</w:t>
      </w:r>
      <w:r w:rsidRPr="00E5161A">
        <w:rPr>
          <w:b/>
          <w:bCs/>
        </w:rPr>
        <w:t>y theft</w:t>
      </w:r>
      <w:r>
        <w:rPr>
          <w:b/>
          <w:bCs/>
        </w:rPr>
        <w:t>,</w:t>
      </w:r>
      <w:r w:rsidRPr="00E5161A">
        <w:rPr>
          <w:b/>
          <w:bCs/>
        </w:rPr>
        <w:t xml:space="preserve"> includes:</w:t>
      </w:r>
    </w:p>
    <w:p w14:paraId="0D24962C" w14:textId="51253FFB" w:rsidR="00E5161A" w:rsidRPr="00E5161A" w:rsidRDefault="00E5161A" w:rsidP="00E5161A">
      <w:pPr>
        <w:numPr>
          <w:ilvl w:val="0"/>
          <w:numId w:val="2"/>
        </w:numPr>
        <w:spacing w:after="0" w:line="216" w:lineRule="auto"/>
        <w:contextualSpacing/>
        <w:rPr>
          <w:rFonts w:eastAsiaTheme="minorEastAsia"/>
          <w:color w:val="000000" w:themeColor="text1"/>
          <w:kern w:val="24"/>
          <w14:ligatures w14:val="none"/>
        </w:rPr>
      </w:pPr>
      <w:r w:rsidRPr="00E5161A">
        <w:rPr>
          <w:rFonts w:eastAsiaTheme="minorEastAsia"/>
          <w:color w:val="000000" w:themeColor="text1"/>
          <w:kern w:val="24"/>
          <w14:ligatures w14:val="none"/>
        </w:rPr>
        <w:t xml:space="preserve">Any financial account the </w:t>
      </w:r>
      <w:r w:rsidR="00F65345">
        <w:rPr>
          <w:rFonts w:eastAsiaTheme="minorEastAsia"/>
          <w:color w:val="000000" w:themeColor="text1"/>
          <w:kern w:val="24"/>
          <w14:ligatures w14:val="none"/>
        </w:rPr>
        <w:t>u</w:t>
      </w:r>
      <w:r w:rsidRPr="00E5161A">
        <w:rPr>
          <w:rFonts w:eastAsiaTheme="minorEastAsia"/>
          <w:color w:val="000000" w:themeColor="text1"/>
          <w:kern w:val="24"/>
          <w14:ligatures w14:val="none"/>
        </w:rPr>
        <w:t>niversity opens or maintains for students, employees</w:t>
      </w:r>
      <w:r w:rsidR="00F65345">
        <w:rPr>
          <w:rFonts w:eastAsiaTheme="minorEastAsia"/>
          <w:color w:val="000000" w:themeColor="text1"/>
          <w:kern w:val="24"/>
          <w14:ligatures w14:val="none"/>
        </w:rPr>
        <w:t>,</w:t>
      </w:r>
      <w:r w:rsidRPr="00E5161A">
        <w:rPr>
          <w:rFonts w:eastAsiaTheme="minorEastAsia"/>
          <w:color w:val="000000" w:themeColor="text1"/>
          <w:kern w:val="24"/>
          <w14:ligatures w14:val="none"/>
        </w:rPr>
        <w:t xml:space="preserve"> or other customers that involves multiple payments or transactions, including deferred payments.</w:t>
      </w:r>
    </w:p>
    <w:p w14:paraId="4FA1DE4A" w14:textId="65E847A2" w:rsidR="00E5161A" w:rsidRPr="00E5161A" w:rsidRDefault="00E5161A" w:rsidP="00E5161A">
      <w:pPr>
        <w:numPr>
          <w:ilvl w:val="0"/>
          <w:numId w:val="2"/>
        </w:numPr>
        <w:spacing w:after="0" w:line="216" w:lineRule="auto"/>
        <w:contextualSpacing/>
        <w:rPr>
          <w:rFonts w:eastAsiaTheme="minorEastAsia"/>
          <w:color w:val="000000" w:themeColor="text1"/>
          <w:kern w:val="24"/>
          <w14:ligatures w14:val="none"/>
        </w:rPr>
      </w:pPr>
      <w:r w:rsidRPr="00E5161A">
        <w:rPr>
          <w:rFonts w:eastAsiaTheme="minorEastAsia"/>
          <w:color w:val="000000" w:themeColor="text1"/>
          <w:kern w:val="24"/>
          <w14:ligatures w14:val="none"/>
        </w:rPr>
        <w:t xml:space="preserve">Any other financial account the </w:t>
      </w:r>
      <w:r w:rsidR="00F65345">
        <w:rPr>
          <w:rFonts w:eastAsiaTheme="minorEastAsia"/>
          <w:color w:val="000000" w:themeColor="text1"/>
          <w:kern w:val="24"/>
          <w14:ligatures w14:val="none"/>
        </w:rPr>
        <w:t>u</w:t>
      </w:r>
      <w:r w:rsidRPr="00E5161A">
        <w:rPr>
          <w:rFonts w:eastAsiaTheme="minorEastAsia"/>
          <w:color w:val="000000" w:themeColor="text1"/>
          <w:kern w:val="24"/>
          <w14:ligatures w14:val="none"/>
        </w:rPr>
        <w:t>niversity opens or maintains for students, employees</w:t>
      </w:r>
      <w:r w:rsidR="00F65345">
        <w:rPr>
          <w:rFonts w:eastAsiaTheme="minorEastAsia"/>
          <w:color w:val="000000" w:themeColor="text1"/>
          <w:kern w:val="24"/>
          <w14:ligatures w14:val="none"/>
        </w:rPr>
        <w:t>,</w:t>
      </w:r>
      <w:r w:rsidRPr="00E5161A">
        <w:rPr>
          <w:rFonts w:eastAsiaTheme="minorEastAsia"/>
          <w:color w:val="000000" w:themeColor="text1"/>
          <w:kern w:val="24"/>
          <w14:ligatures w14:val="none"/>
        </w:rPr>
        <w:t xml:space="preserve"> or other customers in which there is a reasonably foreseeable risk to the safety or soundness of the </w:t>
      </w:r>
      <w:r w:rsidR="00F65345">
        <w:rPr>
          <w:rFonts w:eastAsiaTheme="minorEastAsia"/>
          <w:color w:val="000000" w:themeColor="text1"/>
          <w:kern w:val="24"/>
          <w14:ligatures w14:val="none"/>
        </w:rPr>
        <w:t>u</w:t>
      </w:r>
      <w:r w:rsidRPr="00E5161A">
        <w:rPr>
          <w:rFonts w:eastAsiaTheme="minorEastAsia"/>
          <w:color w:val="000000" w:themeColor="text1"/>
          <w:kern w:val="24"/>
          <w14:ligatures w14:val="none"/>
        </w:rPr>
        <w:t>niversity from identity theft, including financial, operational, compliance, reputation, or litigation risks.</w:t>
      </w:r>
    </w:p>
    <w:p w14:paraId="5BC32492" w14:textId="48E18B04" w:rsidR="00E5161A" w:rsidRPr="00F65345" w:rsidRDefault="00E5161A" w:rsidP="00F65345">
      <w:pPr>
        <w:numPr>
          <w:ilvl w:val="0"/>
          <w:numId w:val="2"/>
        </w:numPr>
        <w:spacing w:after="0" w:line="216" w:lineRule="auto"/>
        <w:contextualSpacing/>
        <w:rPr>
          <w:rFonts w:eastAsiaTheme="minorEastAsia"/>
          <w:i/>
          <w:iCs/>
          <w:color w:val="000000" w:themeColor="text1"/>
          <w:kern w:val="24"/>
          <w14:ligatures w14:val="none"/>
        </w:rPr>
      </w:pPr>
      <w:r w:rsidRPr="00F65345">
        <w:rPr>
          <w:rFonts w:eastAsiaTheme="minorEastAsia"/>
          <w:i/>
          <w:iCs/>
          <w:color w:val="000000" w:themeColor="text1"/>
          <w:kern w:val="24"/>
          <w14:ligatures w14:val="none"/>
        </w:rPr>
        <w:t>At CU</w:t>
      </w:r>
      <w:r w:rsidR="00F65345">
        <w:rPr>
          <w:rFonts w:eastAsiaTheme="minorEastAsia"/>
          <w:i/>
          <w:iCs/>
          <w:color w:val="000000" w:themeColor="text1"/>
          <w:kern w:val="24"/>
          <w14:ligatures w14:val="none"/>
        </w:rPr>
        <w:t>,</w:t>
      </w:r>
      <w:r w:rsidRPr="00F65345">
        <w:rPr>
          <w:rFonts w:eastAsiaTheme="minorEastAsia"/>
          <w:i/>
          <w:iCs/>
          <w:color w:val="000000" w:themeColor="text1"/>
          <w:kern w:val="24"/>
          <w14:ligatures w14:val="none"/>
        </w:rPr>
        <w:t xml:space="preserve"> this includes students with a payment plan for tuition or student loans (</w:t>
      </w:r>
      <w:r w:rsidR="00F65345">
        <w:rPr>
          <w:rFonts w:eastAsiaTheme="minorEastAsia"/>
          <w:i/>
          <w:iCs/>
          <w:color w:val="000000" w:themeColor="text1"/>
          <w:kern w:val="24"/>
          <w14:ligatures w14:val="none"/>
        </w:rPr>
        <w:t xml:space="preserve">managed by campus </w:t>
      </w:r>
      <w:r w:rsidRPr="00F65345">
        <w:rPr>
          <w:rFonts w:eastAsiaTheme="minorEastAsia"/>
          <w:i/>
          <w:iCs/>
          <w:color w:val="000000" w:themeColor="text1"/>
          <w:kern w:val="24"/>
          <w14:ligatures w14:val="none"/>
        </w:rPr>
        <w:t>Bursar and Financial Aid offices) and employees</w:t>
      </w:r>
      <w:r w:rsidR="00F65345">
        <w:rPr>
          <w:rFonts w:eastAsiaTheme="minorEastAsia"/>
          <w:i/>
          <w:iCs/>
          <w:color w:val="000000" w:themeColor="text1"/>
          <w:kern w:val="24"/>
          <w14:ligatures w14:val="none"/>
        </w:rPr>
        <w:t xml:space="preserve"> with a faculty housing loan (managed by Treasury).</w:t>
      </w:r>
    </w:p>
    <w:p w14:paraId="142E8C64" w14:textId="77777777" w:rsidR="00E5161A" w:rsidRDefault="00E5161A" w:rsidP="00E5161A">
      <w:pPr>
        <w:spacing w:after="0" w:line="216" w:lineRule="auto"/>
        <w:contextualSpacing/>
        <w:rPr>
          <w:rFonts w:eastAsia="Times New Roman" w:cs="Times New Roman"/>
          <w:kern w:val="0"/>
          <w14:ligatures w14:val="none"/>
        </w:rPr>
      </w:pPr>
    </w:p>
    <w:p w14:paraId="69DA7204" w14:textId="15B32210" w:rsidR="00015B62" w:rsidRPr="00E5161A" w:rsidRDefault="00015B62" w:rsidP="00E5161A">
      <w:pPr>
        <w:spacing w:after="0" w:line="216" w:lineRule="auto"/>
        <w:contextualSpacing/>
        <w:rPr>
          <w:rFonts w:eastAsia="Times New Roman" w:cs="Times New Roman"/>
          <w:b/>
          <w:bCs/>
          <w:kern w:val="0"/>
          <w14:ligatures w14:val="none"/>
        </w:rPr>
      </w:pPr>
      <w:r w:rsidRPr="00E5161A">
        <w:rPr>
          <w:rFonts w:eastAsia="Times New Roman" w:cs="Times New Roman"/>
          <w:b/>
          <w:bCs/>
          <w:kern w:val="0"/>
          <w14:ligatures w14:val="none"/>
        </w:rPr>
        <w:t>Reasonable procedures include:</w:t>
      </w:r>
    </w:p>
    <w:p w14:paraId="3227CC51" w14:textId="46918E8B" w:rsidR="00015B62" w:rsidRDefault="00015B62" w:rsidP="00E5161A">
      <w:pPr>
        <w:pStyle w:val="ListParagraph"/>
        <w:numPr>
          <w:ilvl w:val="0"/>
          <w:numId w:val="4"/>
        </w:numPr>
        <w:spacing w:after="0" w:line="216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Ensure the security of the data collected and maintained in covered accounts</w:t>
      </w:r>
    </w:p>
    <w:p w14:paraId="45E6AD50" w14:textId="75EE541F" w:rsidR="00015B62" w:rsidRDefault="00015B62" w:rsidP="00E5161A">
      <w:pPr>
        <w:pStyle w:val="ListParagraph"/>
        <w:numPr>
          <w:ilvl w:val="0"/>
          <w:numId w:val="4"/>
        </w:numPr>
        <w:spacing w:after="0" w:line="216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Establish a process to periodically review the security of covered financial accounts</w:t>
      </w:r>
    </w:p>
    <w:p w14:paraId="472F4BB8" w14:textId="0316417F" w:rsidR="00015B62" w:rsidRDefault="00015B62" w:rsidP="00E5161A">
      <w:pPr>
        <w:pStyle w:val="ListParagraph"/>
        <w:numPr>
          <w:ilvl w:val="0"/>
          <w:numId w:val="4"/>
        </w:numPr>
        <w:spacing w:after="0" w:line="216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Maintain a list of possible </w:t>
      </w:r>
      <w:r w:rsidR="000C4CB8">
        <w:rPr>
          <w:rFonts w:eastAsia="Times New Roman" w:cs="Times New Roman"/>
          <w:kern w:val="0"/>
          <w14:ligatures w14:val="none"/>
        </w:rPr>
        <w:t>r</w:t>
      </w:r>
      <w:r>
        <w:rPr>
          <w:rFonts w:eastAsia="Times New Roman" w:cs="Times New Roman"/>
          <w:kern w:val="0"/>
          <w14:ligatures w14:val="none"/>
        </w:rPr>
        <w:t xml:space="preserve">ed </w:t>
      </w:r>
      <w:r w:rsidR="000C4CB8">
        <w:rPr>
          <w:rFonts w:eastAsia="Times New Roman" w:cs="Times New Roman"/>
          <w:kern w:val="0"/>
          <w14:ligatures w14:val="none"/>
        </w:rPr>
        <w:t>f</w:t>
      </w:r>
      <w:r>
        <w:rPr>
          <w:rFonts w:eastAsia="Times New Roman" w:cs="Times New Roman"/>
          <w:kern w:val="0"/>
          <w14:ligatures w14:val="none"/>
        </w:rPr>
        <w:t xml:space="preserve">lags, including </w:t>
      </w:r>
      <w:r w:rsidR="000C4CB8">
        <w:rPr>
          <w:rFonts w:eastAsia="Times New Roman" w:cs="Times New Roman"/>
          <w:kern w:val="0"/>
          <w14:ligatures w14:val="none"/>
        </w:rPr>
        <w:t>r</w:t>
      </w:r>
      <w:r>
        <w:rPr>
          <w:rFonts w:eastAsia="Times New Roman" w:cs="Times New Roman"/>
          <w:kern w:val="0"/>
          <w14:ligatures w14:val="none"/>
        </w:rPr>
        <w:t xml:space="preserve">ed </w:t>
      </w:r>
      <w:r w:rsidR="000C4CB8">
        <w:rPr>
          <w:rFonts w:eastAsia="Times New Roman" w:cs="Times New Roman"/>
          <w:kern w:val="0"/>
          <w14:ligatures w14:val="none"/>
        </w:rPr>
        <w:t>f</w:t>
      </w:r>
      <w:r>
        <w:rPr>
          <w:rFonts w:eastAsia="Times New Roman" w:cs="Times New Roman"/>
          <w:kern w:val="0"/>
          <w14:ligatures w14:val="none"/>
        </w:rPr>
        <w:t xml:space="preserve">lags that have been previously detected in </w:t>
      </w:r>
      <w:proofErr w:type="gramStart"/>
      <w:r w:rsidR="00F65345">
        <w:rPr>
          <w:rFonts w:eastAsia="Times New Roman" w:cs="Times New Roman"/>
          <w:kern w:val="0"/>
          <w14:ligatures w14:val="none"/>
        </w:rPr>
        <w:t>U</w:t>
      </w:r>
      <w:r>
        <w:rPr>
          <w:rFonts w:eastAsia="Times New Roman" w:cs="Times New Roman"/>
          <w:kern w:val="0"/>
          <w14:ligatures w14:val="none"/>
        </w:rPr>
        <w:t>niversity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covered financial accounts</w:t>
      </w:r>
    </w:p>
    <w:p w14:paraId="55C2AE6B" w14:textId="7E88BF36" w:rsidR="00015B62" w:rsidRDefault="00FC3C83" w:rsidP="00E5161A">
      <w:pPr>
        <w:pStyle w:val="ListParagraph"/>
        <w:numPr>
          <w:ilvl w:val="0"/>
          <w:numId w:val="4"/>
        </w:numPr>
        <w:spacing w:after="0" w:line="216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Respond appropriately to any detected </w:t>
      </w:r>
      <w:r w:rsidR="000C4CB8">
        <w:rPr>
          <w:rFonts w:eastAsia="Times New Roman" w:cs="Times New Roman"/>
          <w:kern w:val="0"/>
          <w14:ligatures w14:val="none"/>
        </w:rPr>
        <w:t>r</w:t>
      </w:r>
      <w:r>
        <w:rPr>
          <w:rFonts w:eastAsia="Times New Roman" w:cs="Times New Roman"/>
          <w:kern w:val="0"/>
          <w14:ligatures w14:val="none"/>
        </w:rPr>
        <w:t xml:space="preserve">ed </w:t>
      </w:r>
      <w:r w:rsidR="000C4CB8">
        <w:rPr>
          <w:rFonts w:eastAsia="Times New Roman" w:cs="Times New Roman"/>
          <w:kern w:val="0"/>
          <w14:ligatures w14:val="none"/>
        </w:rPr>
        <w:t>f</w:t>
      </w:r>
      <w:r>
        <w:rPr>
          <w:rFonts w:eastAsia="Times New Roman" w:cs="Times New Roman"/>
          <w:kern w:val="0"/>
          <w14:ligatures w14:val="none"/>
        </w:rPr>
        <w:t>lag to prevent and mitigate identity theft</w:t>
      </w:r>
    </w:p>
    <w:p w14:paraId="407B5B9E" w14:textId="1691994C" w:rsidR="00FC3C83" w:rsidRDefault="00FC3C83" w:rsidP="00E5161A">
      <w:pPr>
        <w:pStyle w:val="ListParagraph"/>
        <w:numPr>
          <w:ilvl w:val="0"/>
          <w:numId w:val="4"/>
        </w:numPr>
        <w:spacing w:after="0" w:line="216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Ensure the program is updated periodically</w:t>
      </w:r>
    </w:p>
    <w:p w14:paraId="64696F30" w14:textId="77777777" w:rsidR="00FC3C83" w:rsidRDefault="00FC3C83" w:rsidP="00E5161A">
      <w:pPr>
        <w:spacing w:after="0" w:line="216" w:lineRule="auto"/>
        <w:rPr>
          <w:rFonts w:eastAsia="Times New Roman" w:cs="Times New Roman"/>
          <w:kern w:val="0"/>
          <w14:ligatures w14:val="none"/>
        </w:rPr>
      </w:pPr>
    </w:p>
    <w:p w14:paraId="0F026423" w14:textId="77777777" w:rsidR="00F65345" w:rsidRPr="00F65345" w:rsidRDefault="00FC3C83" w:rsidP="00F65345">
      <w:pPr>
        <w:spacing w:after="0" w:line="216" w:lineRule="auto"/>
        <w:rPr>
          <w:rFonts w:eastAsia="Times New Roman" w:cs="Times New Roman"/>
          <w:b/>
          <w:bCs/>
          <w:kern w:val="0"/>
          <w14:ligatures w14:val="none"/>
        </w:rPr>
      </w:pPr>
      <w:r w:rsidRPr="00F65345">
        <w:rPr>
          <w:rFonts w:eastAsia="Times New Roman" w:cs="Times New Roman"/>
          <w:b/>
          <w:bCs/>
          <w:kern w:val="0"/>
          <w14:ligatures w14:val="none"/>
        </w:rPr>
        <w:t>Resources</w:t>
      </w:r>
    </w:p>
    <w:p w14:paraId="236C640D" w14:textId="478AF350" w:rsidR="000C4CB8" w:rsidRPr="000C4CB8" w:rsidRDefault="000C4CB8" w:rsidP="00F65345">
      <w:pPr>
        <w:spacing w:after="0" w:line="216" w:lineRule="auto"/>
        <w:rPr>
          <w:rFonts w:eastAsia="Times New Roman" w:cs="Times New Roman"/>
          <w:kern w:val="0"/>
          <w14:ligatures w14:val="none"/>
        </w:rPr>
      </w:pPr>
      <w:hyperlink r:id="rId5" w:history="1">
        <w:r w:rsidRPr="00F65345">
          <w:rPr>
            <w:rStyle w:val="Hyperlink"/>
            <w:rFonts w:eastAsiaTheme="minorEastAsia"/>
            <w:kern w:val="24"/>
            <w14:ligatures w14:val="none"/>
          </w:rPr>
          <w:t>Office of Policy and Efficiency Administrative Policy Statements</w:t>
        </w:r>
        <w:r w:rsidR="00F65345" w:rsidRPr="00F65345">
          <w:rPr>
            <w:rStyle w:val="Hyperlink"/>
            <w:rFonts w:eastAsiaTheme="minorEastAsia"/>
            <w:kern w:val="24"/>
            <w14:ligatures w14:val="none"/>
          </w:rPr>
          <w:t xml:space="preserve"> (APS)</w:t>
        </w:r>
      </w:hyperlink>
      <w:r w:rsidR="003D6D5A">
        <w:t>:</w:t>
      </w:r>
    </w:p>
    <w:p w14:paraId="10470092" w14:textId="2A566271" w:rsidR="000C4CB8" w:rsidRPr="000C4CB8" w:rsidRDefault="000C4CB8" w:rsidP="00E5161A">
      <w:pPr>
        <w:spacing w:after="0" w:line="216" w:lineRule="auto"/>
        <w:rPr>
          <w:rFonts w:eastAsia="Times New Roman" w:cs="Times New Roman"/>
          <w:kern w:val="0"/>
          <w14:ligatures w14:val="none"/>
        </w:rPr>
      </w:pPr>
      <w:r w:rsidRPr="000C4CB8">
        <w:rPr>
          <w:rFonts w:eastAsiaTheme="minorEastAsia"/>
          <w:color w:val="000000" w:themeColor="text1"/>
          <w:kern w:val="24"/>
          <w14:ligatures w14:val="none"/>
        </w:rPr>
        <w:t>APS 7010 Red Flag Identity Theft Prevention Program</w:t>
      </w:r>
    </w:p>
    <w:p w14:paraId="0EED9D36" w14:textId="7F991C21" w:rsidR="000C4CB8" w:rsidRPr="000C4CB8" w:rsidRDefault="000C4CB8" w:rsidP="00E5161A">
      <w:pPr>
        <w:spacing w:after="0" w:line="216" w:lineRule="auto"/>
        <w:rPr>
          <w:rFonts w:eastAsia="Times New Roman" w:cs="Times New Roman"/>
          <w:kern w:val="0"/>
          <w14:ligatures w14:val="none"/>
        </w:rPr>
      </w:pPr>
      <w:r w:rsidRPr="000C4CB8">
        <w:rPr>
          <w:rFonts w:eastAsiaTheme="minorEastAsia"/>
          <w:color w:val="000000" w:themeColor="text1"/>
          <w:kern w:val="24"/>
          <w14:ligatures w14:val="none"/>
        </w:rPr>
        <w:t>APS 2006 Retention of University Records</w:t>
      </w:r>
    </w:p>
    <w:p w14:paraId="4CB4CE9F" w14:textId="38D51F33" w:rsidR="000C4CB8" w:rsidRPr="000C4CB8" w:rsidRDefault="000C4CB8" w:rsidP="00E5161A">
      <w:pPr>
        <w:spacing w:after="0" w:line="216" w:lineRule="auto"/>
        <w:rPr>
          <w:rFonts w:eastAsia="Times New Roman" w:cs="Times New Roman"/>
          <w:kern w:val="0"/>
          <w14:ligatures w14:val="none"/>
        </w:rPr>
      </w:pPr>
      <w:r w:rsidRPr="000C4CB8">
        <w:rPr>
          <w:rFonts w:eastAsiaTheme="minorEastAsia"/>
          <w:color w:val="000000" w:themeColor="text1"/>
          <w:kern w:val="24"/>
          <w14:ligatures w14:val="none"/>
        </w:rPr>
        <w:t>APS 6005 IT Security Program</w:t>
      </w:r>
    </w:p>
    <w:p w14:paraId="4F6797D5" w14:textId="12CCB818" w:rsidR="000C4CB8" w:rsidRPr="000C4CB8" w:rsidRDefault="000C4CB8" w:rsidP="00E5161A">
      <w:pPr>
        <w:spacing w:after="0" w:line="216" w:lineRule="auto"/>
        <w:rPr>
          <w:rFonts w:eastAsia="Times New Roman" w:cs="Times New Roman"/>
          <w:kern w:val="0"/>
          <w14:ligatures w14:val="none"/>
        </w:rPr>
      </w:pPr>
      <w:r w:rsidRPr="000C4CB8">
        <w:rPr>
          <w:rFonts w:eastAsiaTheme="minorEastAsia"/>
          <w:color w:val="000000" w:themeColor="text1"/>
          <w:kern w:val="24"/>
          <w14:ligatures w14:val="none"/>
        </w:rPr>
        <w:t>APS 6010 Data Governance</w:t>
      </w:r>
    </w:p>
    <w:p w14:paraId="37F2A6BE" w14:textId="0CB779AF" w:rsidR="0028539D" w:rsidRDefault="00F65345" w:rsidP="00F65345">
      <w:pPr>
        <w:spacing w:after="0" w:line="216" w:lineRule="auto"/>
      </w:pPr>
      <w:hyperlink r:id="rId6" w:history="1">
        <w:r w:rsidRPr="0028539D">
          <w:rPr>
            <w:rStyle w:val="Hyperlink"/>
          </w:rPr>
          <w:t>CU System Training in the Campus Portal</w:t>
        </w:r>
      </w:hyperlink>
      <w:r w:rsidR="003D6D5A">
        <w:t>:</w:t>
      </w:r>
    </w:p>
    <w:p w14:paraId="13B5AD17" w14:textId="053C6E4C" w:rsidR="00015B62" w:rsidRPr="00F65345" w:rsidRDefault="000C4CB8" w:rsidP="00F65345">
      <w:pPr>
        <w:spacing w:after="0" w:line="216" w:lineRule="auto"/>
        <w:rPr>
          <w:rFonts w:eastAsiaTheme="minorEastAsia"/>
          <w:color w:val="0070C0"/>
          <w:kern w:val="24"/>
          <w14:ligatures w14:val="none"/>
        </w:rPr>
      </w:pPr>
      <w:proofErr w:type="spellStart"/>
      <w:r w:rsidRPr="000C4CB8">
        <w:rPr>
          <w:rFonts w:eastAsiaTheme="minorEastAsia"/>
          <w:color w:val="000000" w:themeColor="text1"/>
          <w:kern w:val="24"/>
          <w14:ligatures w14:val="none"/>
        </w:rPr>
        <w:t>Percipio</w:t>
      </w:r>
      <w:proofErr w:type="spellEnd"/>
      <w:r w:rsidRPr="000C4CB8">
        <w:rPr>
          <w:rFonts w:eastAsiaTheme="minorEastAsia"/>
          <w:color w:val="000000" w:themeColor="text1"/>
          <w:kern w:val="24"/>
          <w14:ligatures w14:val="none"/>
        </w:rPr>
        <w:t xml:space="preserve"> (Skillsoft) course: CU Identity Theft Prevention Program</w:t>
      </w:r>
    </w:p>
    <w:sectPr w:rsidR="00015B62" w:rsidRPr="00F65345" w:rsidSect="000C4C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723"/>
    <w:multiLevelType w:val="hybridMultilevel"/>
    <w:tmpl w:val="99E8D3F0"/>
    <w:lvl w:ilvl="0" w:tplc="563C9E7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1D8C6F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86070E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2B622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14C365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7D0A7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4F452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9B69D6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CD032A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5E4848FD"/>
    <w:multiLevelType w:val="hybridMultilevel"/>
    <w:tmpl w:val="8F2636DA"/>
    <w:lvl w:ilvl="0" w:tplc="AC6E8CB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ADCAF4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B5E84A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67E1C7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226800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FA64C4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C8093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C2E7B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012E4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1960C5F"/>
    <w:multiLevelType w:val="hybridMultilevel"/>
    <w:tmpl w:val="89F4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1078A"/>
    <w:multiLevelType w:val="hybridMultilevel"/>
    <w:tmpl w:val="F91A1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A4E27"/>
    <w:multiLevelType w:val="hybridMultilevel"/>
    <w:tmpl w:val="DF50A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2016A"/>
    <w:multiLevelType w:val="hybridMultilevel"/>
    <w:tmpl w:val="ED6623E0"/>
    <w:lvl w:ilvl="0" w:tplc="9D204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129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68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2F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5E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E42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1CF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A4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36F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C4118D0"/>
    <w:multiLevelType w:val="hybridMultilevel"/>
    <w:tmpl w:val="13865436"/>
    <w:lvl w:ilvl="0" w:tplc="EC622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EC8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9CC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487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5EB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040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41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2F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7A0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F954834"/>
    <w:multiLevelType w:val="hybridMultilevel"/>
    <w:tmpl w:val="FA785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290447">
    <w:abstractNumId w:val="3"/>
  </w:num>
  <w:num w:numId="2" w16cid:durableId="1099527498">
    <w:abstractNumId w:val="6"/>
  </w:num>
  <w:num w:numId="3" w16cid:durableId="2050717363">
    <w:abstractNumId w:val="7"/>
  </w:num>
  <w:num w:numId="4" w16cid:durableId="169417842">
    <w:abstractNumId w:val="4"/>
  </w:num>
  <w:num w:numId="5" w16cid:durableId="1022977178">
    <w:abstractNumId w:val="5"/>
  </w:num>
  <w:num w:numId="6" w16cid:durableId="1451588342">
    <w:abstractNumId w:val="1"/>
  </w:num>
  <w:num w:numId="7" w16cid:durableId="1179856486">
    <w:abstractNumId w:val="0"/>
  </w:num>
  <w:num w:numId="8" w16cid:durableId="865173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62"/>
    <w:rsid w:val="00015B62"/>
    <w:rsid w:val="000C4CB8"/>
    <w:rsid w:val="00194A66"/>
    <w:rsid w:val="0028539D"/>
    <w:rsid w:val="003900B5"/>
    <w:rsid w:val="003D6D5A"/>
    <w:rsid w:val="004A0CD8"/>
    <w:rsid w:val="006508A4"/>
    <w:rsid w:val="008C65EF"/>
    <w:rsid w:val="00A42FE0"/>
    <w:rsid w:val="00D06461"/>
    <w:rsid w:val="00E5161A"/>
    <w:rsid w:val="00F65345"/>
    <w:rsid w:val="00FC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118E9"/>
  <w15:chartTrackingRefBased/>
  <w15:docId w15:val="{1487D72D-7F1C-4093-95EC-0C08BDD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B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B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B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B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B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5B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B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C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cu.edu/" TargetMode="External"/><Relationship Id="rId5" Type="http://schemas.openxmlformats.org/officeDocument/2006/relationships/hyperlink" Target="https://www.cu.edu/o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Roedel</dc:creator>
  <cp:keywords/>
  <dc:description/>
  <cp:lastModifiedBy>Normandy Roden</cp:lastModifiedBy>
  <cp:revision>2</cp:revision>
  <dcterms:created xsi:type="dcterms:W3CDTF">2026-03-26T19:47:00Z</dcterms:created>
  <dcterms:modified xsi:type="dcterms:W3CDTF">2026-03-26T19:47:00Z</dcterms:modified>
</cp:coreProperties>
</file>