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230F" w14:textId="25A0416F" w:rsidR="00A26069"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b/>
          <w:bCs/>
          <w:color w:val="000000"/>
          <w:sz w:val="24"/>
        </w:rPr>
        <w:t>Faculty Senate Constitution</w:t>
      </w:r>
      <w:r w:rsidRPr="00A67D17">
        <w:rPr>
          <w:rFonts w:ascii="Arial" w:eastAsia="Times New Roman" w:hAnsi="Arial" w:cs="Arial"/>
          <w:sz w:val="18"/>
          <w:szCs w:val="18"/>
        </w:rPr>
        <w:t xml:space="preserve"> </w:t>
      </w:r>
    </w:p>
    <w:p w14:paraId="4ACB7700" w14:textId="77777777"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b/>
          <w:bCs/>
          <w:sz w:val="18"/>
        </w:rPr>
        <w:t>Table of Contents</w:t>
      </w:r>
      <w:r w:rsidRPr="00A67D17">
        <w:rPr>
          <w:rFonts w:ascii="Arial" w:eastAsia="Times New Roman" w:hAnsi="Arial" w:cs="Arial"/>
          <w:sz w:val="18"/>
          <w:szCs w:val="18"/>
        </w:rPr>
        <w:t xml:space="preserve"> </w:t>
      </w:r>
    </w:p>
    <w:p w14:paraId="7AA1058D"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7" w:anchor="pream" w:history="1">
        <w:r w:rsidR="00AE448F" w:rsidRPr="00A67D17">
          <w:rPr>
            <w:rFonts w:ascii="Arial" w:eastAsia="Times New Roman" w:hAnsi="Arial" w:cs="Arial"/>
            <w:color w:val="0000FF"/>
            <w:sz w:val="18"/>
            <w:u w:val="single"/>
          </w:rPr>
          <w:t>Preamble</w:t>
        </w:r>
      </w:hyperlink>
      <w:r w:rsidR="00AE448F" w:rsidRPr="00A67D17">
        <w:rPr>
          <w:rFonts w:ascii="Arial" w:eastAsia="Times New Roman" w:hAnsi="Arial" w:cs="Arial"/>
          <w:sz w:val="18"/>
          <w:szCs w:val="18"/>
        </w:rPr>
        <w:t xml:space="preserve"> </w:t>
      </w:r>
    </w:p>
    <w:p w14:paraId="0E5EE82A"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8" w:anchor="cdefs" w:history="1">
        <w:r w:rsidR="00AE448F" w:rsidRPr="00A67D17">
          <w:rPr>
            <w:rFonts w:ascii="Arial" w:eastAsia="Times New Roman" w:hAnsi="Arial" w:cs="Arial"/>
            <w:color w:val="0000FF"/>
            <w:sz w:val="18"/>
            <w:u w:val="single"/>
          </w:rPr>
          <w:t>Article I: Definitions and Principles</w:t>
        </w:r>
      </w:hyperlink>
      <w:r w:rsidR="00AE448F" w:rsidRPr="00A67D17">
        <w:rPr>
          <w:rFonts w:ascii="Arial" w:eastAsia="Times New Roman" w:hAnsi="Arial" w:cs="Arial"/>
          <w:sz w:val="18"/>
          <w:szCs w:val="18"/>
        </w:rPr>
        <w:t xml:space="preserve"> </w:t>
      </w:r>
    </w:p>
    <w:p w14:paraId="69FD4322"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9" w:anchor="cdefs" w:history="1">
        <w:r w:rsidR="00AE448F" w:rsidRPr="00A67D17">
          <w:rPr>
            <w:rFonts w:ascii="Arial" w:eastAsia="Times New Roman" w:hAnsi="Arial" w:cs="Arial"/>
            <w:color w:val="0000FF"/>
            <w:sz w:val="18"/>
            <w:u w:val="single"/>
          </w:rPr>
          <w:t>Definitions</w:t>
        </w:r>
      </w:hyperlink>
      <w:r w:rsidR="00AE448F" w:rsidRPr="00A67D17">
        <w:rPr>
          <w:rFonts w:ascii="Arial" w:eastAsia="Times New Roman" w:hAnsi="Arial" w:cs="Arial"/>
          <w:sz w:val="18"/>
          <w:szCs w:val="18"/>
        </w:rPr>
        <w:t xml:space="preserve"> </w:t>
      </w:r>
    </w:p>
    <w:p w14:paraId="3405722D"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10" w:anchor="facsenmems" w:history="1">
        <w:r w:rsidR="00AE448F" w:rsidRPr="00A67D17">
          <w:rPr>
            <w:rFonts w:ascii="Arial" w:eastAsia="Times New Roman" w:hAnsi="Arial" w:cs="Arial"/>
            <w:color w:val="0000FF"/>
            <w:sz w:val="18"/>
            <w:u w:val="single"/>
          </w:rPr>
          <w:t>Faculty Senate Members</w:t>
        </w:r>
      </w:hyperlink>
      <w:r w:rsidR="00AE448F" w:rsidRPr="00A67D17">
        <w:rPr>
          <w:rFonts w:ascii="Arial" w:eastAsia="Times New Roman" w:hAnsi="Arial" w:cs="Arial"/>
          <w:sz w:val="18"/>
          <w:szCs w:val="18"/>
        </w:rPr>
        <w:t xml:space="preserve"> </w:t>
      </w:r>
    </w:p>
    <w:p w14:paraId="4FFA07BB"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1" w:anchor="cprins" w:history="1">
        <w:r w:rsidR="00AE448F" w:rsidRPr="00A67D17">
          <w:rPr>
            <w:rFonts w:ascii="Arial" w:eastAsia="Times New Roman" w:hAnsi="Arial" w:cs="Arial"/>
            <w:color w:val="0000FF"/>
            <w:sz w:val="18"/>
            <w:u w:val="single"/>
          </w:rPr>
          <w:t>Principles of Participation</w:t>
        </w:r>
      </w:hyperlink>
      <w:r w:rsidR="00AE448F" w:rsidRPr="00A67D17">
        <w:rPr>
          <w:rFonts w:ascii="Arial" w:eastAsia="Times New Roman" w:hAnsi="Arial" w:cs="Arial"/>
          <w:sz w:val="18"/>
          <w:szCs w:val="18"/>
        </w:rPr>
        <w:t xml:space="preserve"> </w:t>
      </w:r>
    </w:p>
    <w:p w14:paraId="4607738A"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12" w:anchor="csenate" w:history="1">
        <w:r w:rsidR="00AE448F" w:rsidRPr="00A67D17">
          <w:rPr>
            <w:rFonts w:ascii="Arial" w:eastAsia="Times New Roman" w:hAnsi="Arial" w:cs="Arial"/>
            <w:color w:val="0000FF"/>
            <w:sz w:val="18"/>
            <w:u w:val="single"/>
          </w:rPr>
          <w:t>Article II: The Faculty Senate</w:t>
        </w:r>
      </w:hyperlink>
      <w:r w:rsidR="00AE448F" w:rsidRPr="00A67D17">
        <w:rPr>
          <w:rFonts w:ascii="Arial" w:eastAsia="Times New Roman" w:hAnsi="Arial" w:cs="Arial"/>
          <w:sz w:val="18"/>
          <w:szCs w:val="18"/>
        </w:rPr>
        <w:t xml:space="preserve"> </w:t>
      </w:r>
    </w:p>
    <w:p w14:paraId="26E85079"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3" w:anchor="csenate" w:history="1">
        <w:r w:rsidR="00AE448F" w:rsidRPr="00A67D17">
          <w:rPr>
            <w:rFonts w:ascii="Arial" w:eastAsia="Times New Roman" w:hAnsi="Arial" w:cs="Arial"/>
            <w:color w:val="0000FF"/>
            <w:sz w:val="18"/>
            <w:u w:val="single"/>
          </w:rPr>
          <w:t>Membership and Organization</w:t>
        </w:r>
      </w:hyperlink>
      <w:r w:rsidR="00AE448F" w:rsidRPr="00A67D17">
        <w:rPr>
          <w:rFonts w:ascii="Arial" w:eastAsia="Times New Roman" w:hAnsi="Arial" w:cs="Arial"/>
          <w:sz w:val="18"/>
          <w:szCs w:val="18"/>
        </w:rPr>
        <w:t xml:space="preserve"> </w:t>
      </w:r>
    </w:p>
    <w:p w14:paraId="3963F58B"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4" w:anchor="cfsmtgs" w:history="1">
        <w:r w:rsidR="00AE448F" w:rsidRPr="00A67D17">
          <w:rPr>
            <w:rFonts w:ascii="Arial" w:eastAsia="Times New Roman" w:hAnsi="Arial" w:cs="Arial"/>
            <w:color w:val="0000FF"/>
            <w:sz w:val="18"/>
            <w:u w:val="single"/>
          </w:rPr>
          <w:t>Meetings and Quorum</w:t>
        </w:r>
      </w:hyperlink>
      <w:r w:rsidR="00AE448F" w:rsidRPr="00A67D17">
        <w:rPr>
          <w:rFonts w:ascii="Arial" w:eastAsia="Times New Roman" w:hAnsi="Arial" w:cs="Arial"/>
          <w:sz w:val="18"/>
          <w:szCs w:val="18"/>
        </w:rPr>
        <w:t xml:space="preserve"> </w:t>
      </w:r>
    </w:p>
    <w:p w14:paraId="4ACFA931"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5" w:anchor="cfsfns" w:history="1">
        <w:r w:rsidR="00AE448F" w:rsidRPr="00A67D17">
          <w:rPr>
            <w:rFonts w:ascii="Arial" w:eastAsia="Times New Roman" w:hAnsi="Arial" w:cs="Arial"/>
            <w:color w:val="0000FF"/>
            <w:sz w:val="18"/>
            <w:u w:val="single"/>
          </w:rPr>
          <w:t>Functions</w:t>
        </w:r>
      </w:hyperlink>
      <w:r w:rsidR="00AE448F" w:rsidRPr="00A67D17">
        <w:rPr>
          <w:rFonts w:ascii="Arial" w:eastAsia="Times New Roman" w:hAnsi="Arial" w:cs="Arial"/>
          <w:sz w:val="18"/>
          <w:szCs w:val="18"/>
        </w:rPr>
        <w:t xml:space="preserve"> </w:t>
      </w:r>
    </w:p>
    <w:p w14:paraId="1B9A9285"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6" w:anchor="cpt" w:history="1">
        <w:r w:rsidR="00AE448F" w:rsidRPr="00A67D17">
          <w:rPr>
            <w:rFonts w:ascii="Arial" w:eastAsia="Times New Roman" w:hAnsi="Arial" w:cs="Arial"/>
            <w:color w:val="0000FF"/>
            <w:sz w:val="18"/>
            <w:u w:val="single"/>
          </w:rPr>
          <w:t>Privilege and Tenure Committee</w:t>
        </w:r>
      </w:hyperlink>
      <w:r w:rsidR="00AE448F" w:rsidRPr="00A67D17">
        <w:rPr>
          <w:rFonts w:ascii="Arial" w:eastAsia="Times New Roman" w:hAnsi="Arial" w:cs="Arial"/>
          <w:sz w:val="18"/>
          <w:szCs w:val="18"/>
        </w:rPr>
        <w:t xml:space="preserve"> </w:t>
      </w:r>
    </w:p>
    <w:p w14:paraId="13F3CA5E"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17" w:anchor="ccouncil" w:history="1">
        <w:r w:rsidR="00AE448F" w:rsidRPr="00A67D17">
          <w:rPr>
            <w:rFonts w:ascii="Arial" w:eastAsia="Times New Roman" w:hAnsi="Arial" w:cs="Arial"/>
            <w:color w:val="0000FF"/>
            <w:sz w:val="18"/>
            <w:u w:val="single"/>
          </w:rPr>
          <w:t>Article III: Faculty Council</w:t>
        </w:r>
      </w:hyperlink>
      <w:r w:rsidR="00AE448F" w:rsidRPr="00A67D17">
        <w:rPr>
          <w:rFonts w:ascii="Arial" w:eastAsia="Times New Roman" w:hAnsi="Arial" w:cs="Arial"/>
          <w:sz w:val="18"/>
          <w:szCs w:val="18"/>
        </w:rPr>
        <w:t xml:space="preserve"> </w:t>
      </w:r>
    </w:p>
    <w:p w14:paraId="0AA727A8"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8" w:anchor="ccouncil" w:history="1">
        <w:r w:rsidR="00AE448F" w:rsidRPr="00A67D17">
          <w:rPr>
            <w:rFonts w:ascii="Arial" w:eastAsia="Times New Roman" w:hAnsi="Arial" w:cs="Arial"/>
            <w:color w:val="0000FF"/>
            <w:sz w:val="18"/>
            <w:u w:val="single"/>
          </w:rPr>
          <w:t>Membership and Organization</w:t>
        </w:r>
      </w:hyperlink>
      <w:r w:rsidR="00AE448F" w:rsidRPr="00A67D17">
        <w:rPr>
          <w:rFonts w:ascii="Arial" w:eastAsia="Times New Roman" w:hAnsi="Arial" w:cs="Arial"/>
          <w:sz w:val="18"/>
          <w:szCs w:val="18"/>
        </w:rPr>
        <w:t xml:space="preserve"> </w:t>
      </w:r>
    </w:p>
    <w:p w14:paraId="49A911A7"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19" w:anchor="cfcmtgs" w:history="1">
        <w:r w:rsidR="00AE448F" w:rsidRPr="00A67D17">
          <w:rPr>
            <w:rFonts w:ascii="Arial" w:eastAsia="Times New Roman" w:hAnsi="Arial" w:cs="Arial"/>
            <w:color w:val="0000FF"/>
            <w:sz w:val="18"/>
            <w:u w:val="single"/>
          </w:rPr>
          <w:t>Meetings, Quorum and Attendance</w:t>
        </w:r>
      </w:hyperlink>
      <w:r w:rsidR="00AE448F" w:rsidRPr="00A67D17">
        <w:rPr>
          <w:rFonts w:ascii="Arial" w:eastAsia="Times New Roman" w:hAnsi="Arial" w:cs="Arial"/>
          <w:sz w:val="18"/>
          <w:szCs w:val="18"/>
        </w:rPr>
        <w:t xml:space="preserve"> </w:t>
      </w:r>
    </w:p>
    <w:p w14:paraId="7617014A"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20" w:anchor="cfcelec" w:history="1">
        <w:r w:rsidR="00AE448F" w:rsidRPr="00A67D17">
          <w:rPr>
            <w:rFonts w:ascii="Arial" w:eastAsia="Times New Roman" w:hAnsi="Arial" w:cs="Arial"/>
            <w:color w:val="0000FF"/>
            <w:sz w:val="18"/>
            <w:u w:val="single"/>
          </w:rPr>
          <w:t>Elections</w:t>
        </w:r>
      </w:hyperlink>
      <w:r w:rsidR="00AE448F" w:rsidRPr="00A67D17">
        <w:rPr>
          <w:rFonts w:ascii="Arial" w:eastAsia="Times New Roman" w:hAnsi="Arial" w:cs="Arial"/>
          <w:sz w:val="18"/>
          <w:szCs w:val="18"/>
        </w:rPr>
        <w:t xml:space="preserve"> </w:t>
      </w:r>
    </w:p>
    <w:p w14:paraId="6B997AFA"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21" w:anchor="cfcfns" w:history="1">
        <w:r w:rsidR="00AE448F" w:rsidRPr="00A67D17">
          <w:rPr>
            <w:rFonts w:ascii="Arial" w:eastAsia="Times New Roman" w:hAnsi="Arial" w:cs="Arial"/>
            <w:color w:val="0000FF"/>
            <w:sz w:val="18"/>
            <w:u w:val="single"/>
          </w:rPr>
          <w:t>Functions</w:t>
        </w:r>
      </w:hyperlink>
      <w:r w:rsidR="00AE448F" w:rsidRPr="00A67D17">
        <w:rPr>
          <w:rFonts w:ascii="Arial" w:eastAsia="Times New Roman" w:hAnsi="Arial" w:cs="Arial"/>
          <w:sz w:val="18"/>
          <w:szCs w:val="18"/>
        </w:rPr>
        <w:t xml:space="preserve"> </w:t>
      </w:r>
    </w:p>
    <w:p w14:paraId="7A0FB5D6" w14:textId="77777777" w:rsidR="00AE448F" w:rsidRPr="00A67D17" w:rsidRDefault="00687E05" w:rsidP="00AE448F">
      <w:pPr>
        <w:numPr>
          <w:ilvl w:val="1"/>
          <w:numId w:val="1"/>
        </w:numPr>
        <w:spacing w:before="100" w:beforeAutospacing="1" w:after="100" w:afterAutospacing="1" w:line="240" w:lineRule="auto"/>
        <w:rPr>
          <w:rFonts w:ascii="Arial" w:eastAsia="Times New Roman" w:hAnsi="Arial" w:cs="Arial"/>
          <w:sz w:val="18"/>
          <w:szCs w:val="18"/>
        </w:rPr>
      </w:pPr>
      <w:hyperlink r:id="rId22" w:anchor="cfccmte" w:history="1">
        <w:r w:rsidR="00AE448F" w:rsidRPr="00A67D17">
          <w:rPr>
            <w:rFonts w:ascii="Arial" w:eastAsia="Times New Roman" w:hAnsi="Arial" w:cs="Arial"/>
            <w:color w:val="0000FF"/>
            <w:sz w:val="18"/>
            <w:u w:val="single"/>
          </w:rPr>
          <w:t>Faculty Council Committees</w:t>
        </w:r>
      </w:hyperlink>
      <w:r w:rsidR="00AE448F" w:rsidRPr="00A67D17">
        <w:rPr>
          <w:rFonts w:ascii="Arial" w:eastAsia="Times New Roman" w:hAnsi="Arial" w:cs="Arial"/>
          <w:sz w:val="18"/>
          <w:szCs w:val="18"/>
        </w:rPr>
        <w:t xml:space="preserve"> </w:t>
      </w:r>
    </w:p>
    <w:p w14:paraId="47BFDE09"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23" w:anchor="ccmtemems" w:history="1">
        <w:r w:rsidR="00AE448F" w:rsidRPr="00A67D17">
          <w:rPr>
            <w:rFonts w:ascii="Arial" w:eastAsia="Times New Roman" w:hAnsi="Arial" w:cs="Arial"/>
            <w:color w:val="0000FF"/>
            <w:sz w:val="18"/>
            <w:u w:val="single"/>
          </w:rPr>
          <w:t>Membership and Organization</w:t>
        </w:r>
      </w:hyperlink>
      <w:r w:rsidR="00AE448F" w:rsidRPr="00A67D17">
        <w:rPr>
          <w:rFonts w:ascii="Arial" w:eastAsia="Times New Roman" w:hAnsi="Arial" w:cs="Arial"/>
          <w:sz w:val="18"/>
          <w:szCs w:val="18"/>
        </w:rPr>
        <w:t xml:space="preserve"> </w:t>
      </w:r>
    </w:p>
    <w:p w14:paraId="26B5CC86"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24" w:anchor="ccmtemtgs" w:history="1">
        <w:r w:rsidR="00AE448F" w:rsidRPr="00A67D17">
          <w:rPr>
            <w:rFonts w:ascii="Arial" w:eastAsia="Times New Roman" w:hAnsi="Arial" w:cs="Arial"/>
            <w:color w:val="0000FF"/>
            <w:sz w:val="18"/>
            <w:u w:val="single"/>
          </w:rPr>
          <w:t>Meetings and Quorum</w:t>
        </w:r>
      </w:hyperlink>
      <w:r w:rsidR="00AE448F" w:rsidRPr="00A67D17">
        <w:rPr>
          <w:rFonts w:ascii="Arial" w:eastAsia="Times New Roman" w:hAnsi="Arial" w:cs="Arial"/>
          <w:sz w:val="18"/>
          <w:szCs w:val="18"/>
        </w:rPr>
        <w:t xml:space="preserve"> </w:t>
      </w:r>
    </w:p>
    <w:p w14:paraId="2773EE93"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25" w:anchor="ccmtefns" w:history="1">
        <w:r w:rsidR="00AE448F" w:rsidRPr="00A67D17">
          <w:rPr>
            <w:rFonts w:ascii="Arial" w:eastAsia="Times New Roman" w:hAnsi="Arial" w:cs="Arial"/>
            <w:color w:val="0000FF"/>
            <w:sz w:val="18"/>
            <w:u w:val="single"/>
          </w:rPr>
          <w:t>Functions</w:t>
        </w:r>
      </w:hyperlink>
      <w:r w:rsidR="00AE448F" w:rsidRPr="00A67D17">
        <w:rPr>
          <w:rFonts w:ascii="Arial" w:eastAsia="Times New Roman" w:hAnsi="Arial" w:cs="Arial"/>
          <w:sz w:val="18"/>
          <w:szCs w:val="18"/>
        </w:rPr>
        <w:t xml:space="preserve"> </w:t>
      </w:r>
    </w:p>
    <w:p w14:paraId="2594323B"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26" w:anchor="crepg" w:history="1">
        <w:r w:rsidR="00AE448F" w:rsidRPr="00A67D17">
          <w:rPr>
            <w:rFonts w:ascii="Arial" w:eastAsia="Times New Roman" w:hAnsi="Arial" w:cs="Arial"/>
            <w:color w:val="0000FF"/>
            <w:sz w:val="18"/>
            <w:u w:val="single"/>
          </w:rPr>
          <w:t>Reporting and Coordination</w:t>
        </w:r>
      </w:hyperlink>
      <w:r w:rsidR="00AE448F" w:rsidRPr="00A67D17">
        <w:rPr>
          <w:rFonts w:ascii="Arial" w:eastAsia="Times New Roman" w:hAnsi="Arial" w:cs="Arial"/>
          <w:sz w:val="18"/>
          <w:szCs w:val="18"/>
        </w:rPr>
        <w:t xml:space="preserve"> </w:t>
      </w:r>
    </w:p>
    <w:p w14:paraId="4157B715" w14:textId="77777777" w:rsidR="00AE448F" w:rsidRPr="00A67D17" w:rsidRDefault="00687E05" w:rsidP="00AE448F">
      <w:pPr>
        <w:numPr>
          <w:ilvl w:val="2"/>
          <w:numId w:val="1"/>
        </w:numPr>
        <w:spacing w:before="100" w:beforeAutospacing="1" w:after="100" w:afterAutospacing="1" w:line="240" w:lineRule="auto"/>
        <w:rPr>
          <w:rFonts w:ascii="Arial" w:eastAsia="Times New Roman" w:hAnsi="Arial" w:cs="Arial"/>
          <w:sz w:val="18"/>
          <w:szCs w:val="18"/>
        </w:rPr>
      </w:pPr>
      <w:hyperlink r:id="rId27" w:anchor="cadmrelat" w:history="1">
        <w:r w:rsidR="00AE448F" w:rsidRPr="00A67D17">
          <w:rPr>
            <w:rFonts w:ascii="Arial" w:eastAsia="Times New Roman" w:hAnsi="Arial" w:cs="Arial"/>
            <w:color w:val="0000FF"/>
            <w:sz w:val="18"/>
            <w:u w:val="single"/>
          </w:rPr>
          <w:t>Relationship with Administrative Officers</w:t>
        </w:r>
      </w:hyperlink>
      <w:r w:rsidR="00AE448F" w:rsidRPr="00A67D17">
        <w:rPr>
          <w:rFonts w:ascii="Arial" w:eastAsia="Times New Roman" w:hAnsi="Arial" w:cs="Arial"/>
          <w:sz w:val="18"/>
          <w:szCs w:val="18"/>
        </w:rPr>
        <w:t xml:space="preserve"> </w:t>
      </w:r>
    </w:p>
    <w:p w14:paraId="5D177C91"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28" w:anchor="ccpgov" w:history="1">
        <w:r w:rsidR="00AE448F" w:rsidRPr="00A67D17">
          <w:rPr>
            <w:rFonts w:ascii="Arial" w:eastAsia="Times New Roman" w:hAnsi="Arial" w:cs="Arial"/>
            <w:color w:val="0000FF"/>
            <w:sz w:val="18"/>
            <w:u w:val="single"/>
          </w:rPr>
          <w:t>Article IV: Campus Faculty Government</w:t>
        </w:r>
      </w:hyperlink>
      <w:r w:rsidR="00AE448F" w:rsidRPr="00A67D17">
        <w:rPr>
          <w:rFonts w:ascii="Arial" w:eastAsia="Times New Roman" w:hAnsi="Arial" w:cs="Arial"/>
          <w:sz w:val="18"/>
          <w:szCs w:val="18"/>
        </w:rPr>
        <w:t xml:space="preserve"> </w:t>
      </w:r>
    </w:p>
    <w:p w14:paraId="69129BA4"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29" w:anchor="ccolsch" w:history="1">
        <w:r w:rsidR="00AE448F" w:rsidRPr="00A67D17">
          <w:rPr>
            <w:rFonts w:ascii="Arial" w:eastAsia="Times New Roman" w:hAnsi="Arial" w:cs="Arial"/>
            <w:color w:val="0000FF"/>
            <w:sz w:val="18"/>
            <w:u w:val="single"/>
          </w:rPr>
          <w:t>Article V: Powers and Responsibilities of the Faculties of the Colleges and Schools</w:t>
        </w:r>
      </w:hyperlink>
      <w:r w:rsidR="00AE448F" w:rsidRPr="00A67D17">
        <w:rPr>
          <w:rFonts w:ascii="Arial" w:eastAsia="Times New Roman" w:hAnsi="Arial" w:cs="Arial"/>
          <w:sz w:val="18"/>
          <w:szCs w:val="18"/>
        </w:rPr>
        <w:t xml:space="preserve"> </w:t>
      </w:r>
    </w:p>
    <w:p w14:paraId="09E9E209"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30" w:anchor="cjurisdisp" w:history="1">
        <w:r w:rsidR="00AE448F" w:rsidRPr="00A67D17">
          <w:rPr>
            <w:rFonts w:ascii="Arial" w:eastAsia="Times New Roman" w:hAnsi="Arial" w:cs="Arial"/>
            <w:color w:val="0000FF"/>
            <w:sz w:val="18"/>
            <w:u w:val="single"/>
          </w:rPr>
          <w:t>Article VI: Resolution of Jurisdictional Disputes</w:t>
        </w:r>
      </w:hyperlink>
      <w:r w:rsidR="00AE448F" w:rsidRPr="00A67D17">
        <w:rPr>
          <w:rFonts w:ascii="Arial" w:eastAsia="Times New Roman" w:hAnsi="Arial" w:cs="Arial"/>
          <w:sz w:val="18"/>
          <w:szCs w:val="18"/>
        </w:rPr>
        <w:t xml:space="preserve"> </w:t>
      </w:r>
    </w:p>
    <w:p w14:paraId="6C91259E"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31" w:anchor="cprocstds" w:history="1">
        <w:r w:rsidR="00AE448F" w:rsidRPr="00A67D17">
          <w:rPr>
            <w:rFonts w:ascii="Arial" w:eastAsia="Times New Roman" w:hAnsi="Arial" w:cs="Arial"/>
            <w:color w:val="0000FF"/>
            <w:sz w:val="18"/>
            <w:u w:val="single"/>
          </w:rPr>
          <w:t>Article VII: Procedural Standards</w:t>
        </w:r>
      </w:hyperlink>
      <w:r w:rsidR="00AE448F" w:rsidRPr="00A67D17">
        <w:rPr>
          <w:rFonts w:ascii="Arial" w:eastAsia="Times New Roman" w:hAnsi="Arial" w:cs="Arial"/>
          <w:sz w:val="18"/>
          <w:szCs w:val="18"/>
        </w:rPr>
        <w:t xml:space="preserve"> </w:t>
      </w:r>
    </w:p>
    <w:p w14:paraId="175D2100"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32" w:anchor="camend" w:history="1">
        <w:r w:rsidR="00AE448F" w:rsidRPr="00A67D17">
          <w:rPr>
            <w:rFonts w:ascii="Arial" w:eastAsia="Times New Roman" w:hAnsi="Arial" w:cs="Arial"/>
            <w:color w:val="0000FF"/>
            <w:sz w:val="18"/>
            <w:u w:val="single"/>
          </w:rPr>
          <w:t>Article VIII: Amendments to the Constitution and Bylaws</w:t>
        </w:r>
      </w:hyperlink>
      <w:r w:rsidR="00AE448F" w:rsidRPr="00A67D17">
        <w:rPr>
          <w:rFonts w:ascii="Arial" w:eastAsia="Times New Roman" w:hAnsi="Arial" w:cs="Arial"/>
          <w:sz w:val="18"/>
          <w:szCs w:val="18"/>
        </w:rPr>
        <w:t xml:space="preserve"> </w:t>
      </w:r>
    </w:p>
    <w:p w14:paraId="6AC7C78D" w14:textId="77777777" w:rsidR="00AE448F" w:rsidRPr="00A67D17" w:rsidRDefault="00687E05" w:rsidP="00AE448F">
      <w:pPr>
        <w:numPr>
          <w:ilvl w:val="0"/>
          <w:numId w:val="1"/>
        </w:numPr>
        <w:spacing w:before="100" w:beforeAutospacing="1" w:after="100" w:afterAutospacing="1" w:line="240" w:lineRule="auto"/>
        <w:rPr>
          <w:rFonts w:ascii="Arial" w:eastAsia="Times New Roman" w:hAnsi="Arial" w:cs="Arial"/>
          <w:sz w:val="18"/>
          <w:szCs w:val="18"/>
        </w:rPr>
      </w:pPr>
      <w:hyperlink r:id="rId33" w:anchor="cadopt" w:history="1">
        <w:r w:rsidR="00AE448F" w:rsidRPr="00A67D17">
          <w:rPr>
            <w:rFonts w:ascii="Arial" w:eastAsia="Times New Roman" w:hAnsi="Arial" w:cs="Arial"/>
            <w:color w:val="0000FF"/>
            <w:sz w:val="18"/>
            <w:u w:val="single"/>
          </w:rPr>
          <w:t>Article IX: Adoption and Enablement</w:t>
        </w:r>
      </w:hyperlink>
      <w:r w:rsidR="00AE448F" w:rsidRPr="00A67D17">
        <w:rPr>
          <w:rFonts w:ascii="Arial" w:eastAsia="Times New Roman" w:hAnsi="Arial" w:cs="Arial"/>
          <w:sz w:val="18"/>
          <w:szCs w:val="18"/>
        </w:rPr>
        <w:t xml:space="preserve"> </w:t>
      </w:r>
    </w:p>
    <w:p w14:paraId="0D3F622A" w14:textId="77777777" w:rsidR="00AE448F" w:rsidRPr="00A67D17" w:rsidRDefault="00687E05" w:rsidP="00AE4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687E05">
        <w:rPr>
          <w:rFonts w:ascii="Times New Roman" w:eastAsia="Times New Roman" w:hAnsi="Times New Roman" w:cs="Times New Roman"/>
          <w:noProof/>
          <w:sz w:val="24"/>
          <w:szCs w:val="24"/>
        </w:rPr>
        <w:pict w14:anchorId="789FF4D2">
          <v:rect id="_x0000_i1025" alt="" style="width:468pt;height:.05pt;mso-width-percent:0;mso-height-percent:0;mso-width-percent:0;mso-height-percent:0" o:hralign="center" o:hrstd="t" o:hr="t" fillcolor="#aca899" stroked="f"/>
        </w:pict>
      </w:r>
    </w:p>
    <w:p w14:paraId="53A59523" w14:textId="77777777" w:rsidR="00AE448F" w:rsidRPr="00A67D17" w:rsidRDefault="00AE448F" w:rsidP="00AE448F">
      <w:pPr>
        <w:spacing w:after="0" w:line="240" w:lineRule="auto"/>
        <w:rPr>
          <w:rFonts w:ascii="Times New Roman" w:eastAsia="Times New Roman" w:hAnsi="Times New Roman" w:cs="Times New Roman"/>
          <w:sz w:val="24"/>
          <w:szCs w:val="24"/>
        </w:rPr>
      </w:pPr>
      <w:bookmarkStart w:id="0" w:name="pream"/>
      <w:r w:rsidRPr="00A67D17">
        <w:rPr>
          <w:rFonts w:ascii="Arial" w:eastAsia="Times New Roman" w:hAnsi="Arial" w:cs="Arial"/>
          <w:b/>
          <w:bCs/>
          <w:sz w:val="18"/>
        </w:rPr>
        <w:t>Preamble</w:t>
      </w:r>
      <w:bookmarkEnd w:id="0"/>
      <w:r w:rsidRPr="00A67D17">
        <w:rPr>
          <w:rFonts w:ascii="Arial" w:eastAsia="Times New Roman" w:hAnsi="Arial" w:cs="Arial"/>
          <w:sz w:val="18"/>
          <w:szCs w:val="18"/>
        </w:rPr>
        <w:t xml:space="preserve"> </w:t>
      </w:r>
    </w:p>
    <w:p w14:paraId="12573C2E" w14:textId="77777777" w:rsidR="00AE448F" w:rsidRPr="00A67D17" w:rsidRDefault="00687E05" w:rsidP="00AE4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687E05">
        <w:rPr>
          <w:rFonts w:ascii="Times New Roman" w:eastAsia="Times New Roman" w:hAnsi="Times New Roman" w:cs="Times New Roman"/>
          <w:noProof/>
          <w:sz w:val="24"/>
          <w:szCs w:val="24"/>
        </w:rPr>
        <w:pict w14:anchorId="6D4A9A16">
          <v:rect id="_x0000_i1026" alt="" style="width:468pt;height:.05pt;mso-width-percent:0;mso-height-percent:0;mso-width-percent:0;mso-height-percent:0" o:hralign="center" o:hrstd="t" o:hr="t" fillcolor="#aca899" stroked="f"/>
        </w:pict>
      </w:r>
    </w:p>
    <w:p w14:paraId="0F423F4A" w14:textId="348470EA" w:rsidR="008F103D" w:rsidRPr="00A67D17" w:rsidRDefault="00AE448F" w:rsidP="008F103D">
      <w:pPr>
        <w:rPr>
          <w:rFonts w:ascii="Times New Roman" w:eastAsia="Times New Roman" w:hAnsi="Times New Roman" w:cs="Times New Roman"/>
          <w:sz w:val="24"/>
          <w:szCs w:val="24"/>
        </w:rPr>
      </w:pPr>
      <w:r w:rsidRPr="00A67D17">
        <w:rPr>
          <w:rFonts w:ascii="Arial" w:eastAsia="Times New Roman" w:hAnsi="Arial" w:cs="Arial"/>
          <w:sz w:val="18"/>
          <w:szCs w:val="18"/>
        </w:rPr>
        <w:t xml:space="preserve">This constitution provides a system for participation of faculty in the governance of the university as specified in the </w:t>
      </w:r>
      <w:hyperlink r:id="rId34" w:history="1">
        <w:r w:rsidRPr="00A67D17">
          <w:rPr>
            <w:rFonts w:ascii="Arial" w:eastAsia="Times New Roman" w:hAnsi="Arial" w:cs="Arial"/>
            <w:color w:val="0000FF"/>
            <w:sz w:val="18"/>
            <w:u w:val="single"/>
          </w:rPr>
          <w:t xml:space="preserve">Laws of the Regents </w:t>
        </w:r>
      </w:hyperlink>
      <w:r w:rsidRPr="00A67D17">
        <w:rPr>
          <w:rFonts w:ascii="Arial" w:eastAsia="Times New Roman" w:hAnsi="Arial" w:cs="Arial"/>
          <w:sz w:val="18"/>
          <w:szCs w:val="18"/>
        </w:rPr>
        <w:t>of the University of Colorado, which enumerate the rights, privileges and responsibilities of the faculty, including preservation of academic freedom</w:t>
      </w:r>
      <w:r w:rsidR="008F103D" w:rsidRPr="00A67D17">
        <w:rPr>
          <w:rFonts w:ascii="Arial" w:eastAsia="Times New Roman" w:hAnsi="Arial" w:cs="Arial"/>
          <w:sz w:val="18"/>
          <w:szCs w:val="18"/>
        </w:rPr>
        <w:t xml:space="preserve"> and freedom of expression</w:t>
      </w:r>
      <w:r w:rsidRPr="00A67D17">
        <w:rPr>
          <w:rFonts w:ascii="Arial" w:eastAsia="Times New Roman" w:hAnsi="Arial" w:cs="Arial"/>
          <w:sz w:val="18"/>
          <w:szCs w:val="18"/>
        </w:rPr>
        <w:t>.</w:t>
      </w:r>
      <w:r w:rsidR="008F103D" w:rsidRPr="00A67D17">
        <w:rPr>
          <w:rFonts w:ascii="Arial" w:eastAsia="Times New Roman" w:hAnsi="Arial" w:cs="Arial"/>
          <w:sz w:val="18"/>
          <w:szCs w:val="18"/>
        </w:rPr>
        <w:t xml:space="preserve">  Per </w:t>
      </w:r>
      <w:r w:rsidR="00307D86" w:rsidRPr="00A67D17">
        <w:rPr>
          <w:rFonts w:ascii="Arial" w:eastAsia="Times New Roman" w:hAnsi="Arial" w:cs="Arial"/>
          <w:sz w:val="18"/>
          <w:szCs w:val="18"/>
        </w:rPr>
        <w:t xml:space="preserve">Regent </w:t>
      </w:r>
      <w:r w:rsidR="008F103D" w:rsidRPr="00A67D17">
        <w:rPr>
          <w:rFonts w:ascii="Arial" w:eastAsia="Times New Roman" w:hAnsi="Arial" w:cs="Arial"/>
          <w:sz w:val="18"/>
          <w:szCs w:val="18"/>
        </w:rPr>
        <w:t>Article 5</w:t>
      </w:r>
      <w:r w:rsidR="00307D86" w:rsidRPr="00A67D17">
        <w:rPr>
          <w:rFonts w:ascii="Arial" w:eastAsia="Times New Roman" w:hAnsi="Arial" w:cs="Arial"/>
          <w:sz w:val="18"/>
          <w:szCs w:val="18"/>
        </w:rPr>
        <w:t>.A.1(B</w:t>
      </w:r>
      <w:proofErr w:type="gramStart"/>
      <w:r w:rsidR="00307D86" w:rsidRPr="00A67D17">
        <w:rPr>
          <w:rFonts w:ascii="Arial" w:eastAsia="Times New Roman" w:hAnsi="Arial" w:cs="Arial"/>
          <w:sz w:val="18"/>
          <w:szCs w:val="18"/>
        </w:rPr>
        <w:t>),</w:t>
      </w:r>
      <w:r w:rsidR="00307D86" w:rsidRPr="00A67D17">
        <w:rPr>
          <w:rFonts w:ascii="Arial" w:eastAsia="Times New Roman" w:hAnsi="Arial" w:cs="Arial"/>
          <w:color w:val="505050"/>
          <w:sz w:val="18"/>
          <w:szCs w:val="18"/>
        </w:rPr>
        <w:t>t</w:t>
      </w:r>
      <w:r w:rsidR="008F103D" w:rsidRPr="00A67D17">
        <w:rPr>
          <w:rFonts w:ascii="Arial" w:eastAsia="Times New Roman" w:hAnsi="Arial" w:cs="Arial"/>
          <w:color w:val="505050"/>
          <w:sz w:val="18"/>
          <w:szCs w:val="18"/>
        </w:rPr>
        <w:t>enured</w:t>
      </w:r>
      <w:proofErr w:type="gramEnd"/>
      <w:r w:rsidR="008F103D" w:rsidRPr="00A67D17">
        <w:rPr>
          <w:rFonts w:ascii="Arial" w:eastAsia="Times New Roman" w:hAnsi="Arial" w:cs="Arial"/>
          <w:color w:val="505050"/>
          <w:sz w:val="18"/>
          <w:szCs w:val="18"/>
        </w:rPr>
        <w:t xml:space="preserve"> and tenure-track faculty with appropriate participation by instructional, research, and clinical faculty have the principal responsibility for decisions concerning pedagogy, curriculum, research, scholarly or creative work, academic ethics, and recommendations on the selection and evaluation of faculty.  The development of general academic policies shall be a collaborative effort between the faculty and administration.</w:t>
      </w:r>
    </w:p>
    <w:p w14:paraId="37AC69BB" w14:textId="7B82A8DC"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 Participation occurs through faculty organizations at the university level (Articles II-III), at the campus level (Article IV) and at the college and school level (Article V). </w:t>
      </w:r>
    </w:p>
    <w:p w14:paraId="6C610D89"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faculty and administration derive authority and responsibility from the Board of Regents. The variety and complexity of university governance involves collaborative relationships among the regents, the president, administrators, faculty, </w:t>
      </w:r>
      <w:proofErr w:type="gramStart"/>
      <w:r w:rsidRPr="00A67D17">
        <w:rPr>
          <w:rFonts w:ascii="Arial" w:eastAsia="Times New Roman" w:hAnsi="Arial" w:cs="Arial"/>
          <w:sz w:val="18"/>
          <w:szCs w:val="18"/>
        </w:rPr>
        <w:t>staff</w:t>
      </w:r>
      <w:proofErr w:type="gramEnd"/>
      <w:r w:rsidRPr="00A67D17">
        <w:rPr>
          <w:rFonts w:ascii="Arial" w:eastAsia="Times New Roman" w:hAnsi="Arial" w:cs="Arial"/>
          <w:sz w:val="18"/>
          <w:szCs w:val="18"/>
        </w:rPr>
        <w:t xml:space="preserve"> and students. The principles underlying this collaboration are enumerated in Article I.B.</w:t>
      </w:r>
    </w:p>
    <w:p w14:paraId="62514278"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Procedural aspects of these principles are enumerated in the associated </w:t>
      </w:r>
      <w:hyperlink r:id="rId35" w:history="1">
        <w:r w:rsidRPr="00A67D17">
          <w:rPr>
            <w:rFonts w:ascii="Arial" w:eastAsia="Times New Roman" w:hAnsi="Arial" w:cs="Arial"/>
            <w:color w:val="0000FF"/>
            <w:sz w:val="18"/>
            <w:u w:val="single"/>
          </w:rPr>
          <w:t xml:space="preserve">Bylaws of the Faculty Senate of the University of Colorado </w:t>
        </w:r>
      </w:hyperlink>
      <w:r w:rsidRPr="00A67D17">
        <w:rPr>
          <w:rFonts w:ascii="Arial" w:eastAsia="Times New Roman" w:hAnsi="Arial" w:cs="Arial"/>
          <w:sz w:val="18"/>
          <w:szCs w:val="18"/>
        </w:rPr>
        <w:t>(hereinafter referred to as "the Bylaws").</w:t>
      </w:r>
    </w:p>
    <w:p w14:paraId="626FDF9E" w14:textId="77777777" w:rsidR="00AE448F" w:rsidRPr="00A67D17" w:rsidRDefault="00687E05" w:rsidP="00AE4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687E05">
        <w:rPr>
          <w:rFonts w:ascii="Times New Roman" w:eastAsia="Times New Roman" w:hAnsi="Times New Roman" w:cs="Times New Roman"/>
          <w:noProof/>
          <w:sz w:val="24"/>
          <w:szCs w:val="24"/>
        </w:rPr>
        <w:pict w14:anchorId="2295CC78">
          <v:rect id="_x0000_i1027" alt="" style="width:468pt;height:.05pt;mso-width-percent:0;mso-height-percent:0;mso-width-percent:0;mso-height-percent:0" o:hralign="center" o:hrstd="t" o:hr="t" fillcolor="#aca899" stroked="f"/>
        </w:pict>
      </w:r>
    </w:p>
    <w:p w14:paraId="78E28B0F" w14:textId="77777777" w:rsidR="00AE448F" w:rsidRPr="00A67D17" w:rsidRDefault="00AE448F" w:rsidP="00AE448F">
      <w:pPr>
        <w:spacing w:after="0" w:line="240" w:lineRule="auto"/>
        <w:rPr>
          <w:rFonts w:ascii="Times New Roman" w:eastAsia="Times New Roman" w:hAnsi="Times New Roman" w:cs="Times New Roman"/>
          <w:sz w:val="24"/>
          <w:szCs w:val="24"/>
        </w:rPr>
      </w:pPr>
      <w:bookmarkStart w:id="1" w:name="cdefs"/>
      <w:r w:rsidRPr="00A67D17">
        <w:rPr>
          <w:rFonts w:ascii="Arial" w:eastAsia="Times New Roman" w:hAnsi="Arial" w:cs="Arial"/>
          <w:b/>
          <w:bCs/>
          <w:sz w:val="18"/>
        </w:rPr>
        <w:t>Article I. Definitions and Principles</w:t>
      </w:r>
      <w:r w:rsidRPr="00A67D17">
        <w:rPr>
          <w:rFonts w:ascii="Arial" w:eastAsia="Times New Roman" w:hAnsi="Arial" w:cs="Arial"/>
          <w:sz w:val="18"/>
          <w:szCs w:val="18"/>
        </w:rPr>
        <w:t xml:space="preserve"> </w:t>
      </w:r>
    </w:p>
    <w:p w14:paraId="25FDB669" w14:textId="77777777" w:rsidR="00AE448F" w:rsidRPr="00A67D17" w:rsidRDefault="00687E05" w:rsidP="00AE4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r>
      <w:r w:rsidR="00687E05">
        <w:rPr>
          <w:rFonts w:ascii="Times New Roman" w:eastAsia="Times New Roman" w:hAnsi="Times New Roman" w:cs="Times New Roman"/>
          <w:noProof/>
          <w:sz w:val="24"/>
          <w:szCs w:val="24"/>
        </w:rPr>
        <w:pict w14:anchorId="7AEEAF17">
          <v:rect id="_x0000_i1028" alt="" style="width:468pt;height:.05pt;mso-width-percent:0;mso-height-percent:0;mso-width-percent:0;mso-height-percent:0" o:hralign="center" o:hrstd="t" o:hr="t" fillcolor="#aca899" stroked="f"/>
        </w:pict>
      </w:r>
    </w:p>
    <w:p w14:paraId="114BACA5"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A. Definitions.</w:t>
      </w:r>
      <w:bookmarkEnd w:id="1"/>
    </w:p>
    <w:p w14:paraId="1F2AE8E5" w14:textId="66B2ED64" w:rsidR="00AE448F" w:rsidRPr="00A67D17" w:rsidRDefault="00AE448F" w:rsidP="00AE448F">
      <w:pPr>
        <w:numPr>
          <w:ilvl w:val="0"/>
          <w:numId w:val="2"/>
        </w:numPr>
        <w:spacing w:before="100" w:beforeAutospacing="1" w:after="240" w:line="240" w:lineRule="auto"/>
        <w:rPr>
          <w:rFonts w:ascii="Arial" w:eastAsia="Times New Roman" w:hAnsi="Arial" w:cs="Arial"/>
          <w:sz w:val="18"/>
          <w:szCs w:val="18"/>
        </w:rPr>
      </w:pPr>
      <w:r w:rsidRPr="00A67D17">
        <w:rPr>
          <w:rFonts w:ascii="Arial" w:eastAsia="Times New Roman" w:hAnsi="Arial" w:cs="Arial"/>
          <w:sz w:val="18"/>
          <w:szCs w:val="18"/>
        </w:rPr>
        <w:t xml:space="preserve">General Faculty. </w:t>
      </w:r>
      <w:r w:rsidR="00872DE1" w:rsidRPr="00A67D17">
        <w:rPr>
          <w:rFonts w:ascii="Arial" w:hAnsi="Arial" w:cs="Arial"/>
          <w:sz w:val="18"/>
          <w:szCs w:val="18"/>
        </w:rPr>
        <w:t xml:space="preserve">The general faculty consists of persons enumerated in Article 5 of the Laws of the </w:t>
      </w:r>
      <w:proofErr w:type="gramStart"/>
      <w:r w:rsidR="00872DE1" w:rsidRPr="00A67D17">
        <w:rPr>
          <w:rFonts w:ascii="Arial" w:hAnsi="Arial" w:cs="Arial"/>
          <w:sz w:val="18"/>
          <w:szCs w:val="18"/>
        </w:rPr>
        <w:t xml:space="preserve">Regents </w:t>
      </w:r>
      <w:r w:rsidRPr="00A67D17">
        <w:rPr>
          <w:rFonts w:ascii="Arial" w:eastAsia="Times New Roman" w:hAnsi="Arial" w:cs="Arial"/>
          <w:sz w:val="18"/>
          <w:szCs w:val="18"/>
        </w:rPr>
        <w:t>.</w:t>
      </w:r>
      <w:proofErr w:type="gramEnd"/>
    </w:p>
    <w:p w14:paraId="4C356073" w14:textId="77777777" w:rsidR="00AE448F" w:rsidRPr="00A67D17" w:rsidRDefault="00AE448F" w:rsidP="00AE448F">
      <w:pPr>
        <w:numPr>
          <w:ilvl w:val="0"/>
          <w:numId w:val="2"/>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Faculty Government. </w:t>
      </w:r>
    </w:p>
    <w:p w14:paraId="36C1EBA7" w14:textId="77777777" w:rsidR="00AE448F" w:rsidRPr="00A67D17" w:rsidRDefault="00AE448F" w:rsidP="00AE448F">
      <w:pPr>
        <w:spacing w:before="100" w:beforeAutospacing="1" w:after="100" w:afterAutospacing="1" w:line="240" w:lineRule="auto"/>
        <w:ind w:left="720"/>
        <w:rPr>
          <w:rFonts w:ascii="Arial" w:eastAsia="Times New Roman" w:hAnsi="Arial" w:cs="Arial"/>
          <w:sz w:val="18"/>
          <w:szCs w:val="18"/>
        </w:rPr>
      </w:pPr>
      <w:r w:rsidRPr="00A67D17">
        <w:rPr>
          <w:rFonts w:ascii="Arial" w:eastAsia="Times New Roman" w:hAnsi="Arial" w:cs="Arial"/>
          <w:sz w:val="18"/>
          <w:szCs w:val="18"/>
        </w:rPr>
        <w:t xml:space="preserve">The faculty government exists and derives its powers from the authority delegated to it by the Board of Regents. These powers and duties must be exercised in accordance with the </w:t>
      </w:r>
      <w:hyperlink r:id="rId36" w:history="1">
        <w:r w:rsidRPr="00A67D17">
          <w:rPr>
            <w:rFonts w:ascii="Arial" w:eastAsia="Times New Roman" w:hAnsi="Arial" w:cs="Arial"/>
            <w:color w:val="0000FF"/>
            <w:sz w:val="18"/>
            <w:u w:val="single"/>
          </w:rPr>
          <w:t xml:space="preserve">Laws of the Regents </w:t>
        </w:r>
      </w:hyperlink>
      <w:r w:rsidRPr="00A67D17">
        <w:rPr>
          <w:rFonts w:ascii="Arial" w:eastAsia="Times New Roman" w:hAnsi="Arial" w:cs="Arial"/>
          <w:sz w:val="18"/>
          <w:szCs w:val="18"/>
        </w:rPr>
        <w:t xml:space="preserve">, </w:t>
      </w:r>
      <w:hyperlink r:id="rId37" w:history="1">
        <w:r w:rsidRPr="00A67D17">
          <w:rPr>
            <w:rFonts w:ascii="Arial" w:eastAsia="Times New Roman" w:hAnsi="Arial" w:cs="Arial"/>
            <w:color w:val="0000FF"/>
            <w:sz w:val="18"/>
            <w:u w:val="single"/>
          </w:rPr>
          <w:t>regent policies</w:t>
        </w:r>
      </w:hyperlink>
      <w:r w:rsidRPr="00A67D17">
        <w:rPr>
          <w:rFonts w:ascii="Arial" w:eastAsia="Times New Roman" w:hAnsi="Arial" w:cs="Arial"/>
          <w:sz w:val="18"/>
          <w:szCs w:val="18"/>
        </w:rPr>
        <w:t xml:space="preserve"> and the laws, regulations and constitutions of the State of Colorado and of the United States. </w:t>
      </w:r>
    </w:p>
    <w:p w14:paraId="487A3145" w14:textId="77777777" w:rsidR="00AE448F" w:rsidRPr="00A67D17" w:rsidRDefault="00AE448F" w:rsidP="00AE448F">
      <w:pPr>
        <w:spacing w:before="100" w:beforeAutospacing="1" w:after="100" w:afterAutospacing="1" w:line="240" w:lineRule="auto"/>
        <w:ind w:left="720"/>
        <w:rPr>
          <w:rFonts w:ascii="Arial" w:eastAsia="Times New Roman" w:hAnsi="Arial" w:cs="Arial"/>
          <w:sz w:val="18"/>
          <w:szCs w:val="18"/>
        </w:rPr>
      </w:pPr>
      <w:r w:rsidRPr="00A67D17">
        <w:rPr>
          <w:rFonts w:ascii="Arial" w:eastAsia="Times New Roman" w:hAnsi="Arial" w:cs="Arial"/>
          <w:sz w:val="18"/>
          <w:szCs w:val="18"/>
        </w:rPr>
        <w:t>As the most durable and stable of the constituencies immediately involved with the academic operation of the institution, the faculty has direct responsibility for academic freedom.</w:t>
      </w:r>
    </w:p>
    <w:p w14:paraId="12C10879" w14:textId="77777777" w:rsidR="00AE448F" w:rsidRPr="00A67D17" w:rsidRDefault="00AE448F" w:rsidP="00AE448F">
      <w:pPr>
        <w:spacing w:before="100" w:beforeAutospacing="1" w:after="100" w:afterAutospacing="1" w:line="240" w:lineRule="auto"/>
        <w:ind w:left="720"/>
        <w:rPr>
          <w:rFonts w:ascii="Arial" w:eastAsia="Times New Roman" w:hAnsi="Arial" w:cs="Arial"/>
          <w:sz w:val="18"/>
          <w:szCs w:val="18"/>
        </w:rPr>
      </w:pPr>
      <w:r w:rsidRPr="00A67D17">
        <w:rPr>
          <w:rFonts w:ascii="Arial" w:eastAsia="Times New Roman" w:hAnsi="Arial" w:cs="Arial"/>
          <w:sz w:val="18"/>
          <w:szCs w:val="18"/>
        </w:rPr>
        <w:t xml:space="preserve">As provided in the </w:t>
      </w:r>
      <w:hyperlink r:id="rId38" w:history="1">
        <w:r w:rsidRPr="00A67D17">
          <w:rPr>
            <w:rFonts w:ascii="Arial" w:eastAsia="Times New Roman" w:hAnsi="Arial" w:cs="Arial"/>
            <w:color w:val="0000FF"/>
            <w:sz w:val="18"/>
            <w:u w:val="single"/>
          </w:rPr>
          <w:t>Laws of the Regents</w:t>
        </w:r>
      </w:hyperlink>
      <w:r w:rsidRPr="00A67D17">
        <w:rPr>
          <w:rFonts w:ascii="Arial" w:eastAsia="Times New Roman" w:hAnsi="Arial" w:cs="Arial"/>
          <w:sz w:val="18"/>
          <w:szCs w:val="18"/>
        </w:rPr>
        <w:t xml:space="preserve">, the faculty shall formulate faculty governance to </w:t>
      </w:r>
      <w:proofErr w:type="gramStart"/>
      <w:r w:rsidRPr="00A67D17">
        <w:rPr>
          <w:rFonts w:ascii="Arial" w:eastAsia="Times New Roman" w:hAnsi="Arial" w:cs="Arial"/>
          <w:sz w:val="18"/>
          <w:szCs w:val="18"/>
        </w:rPr>
        <w:t>effect</w:t>
      </w:r>
      <w:proofErr w:type="gramEnd"/>
      <w:r w:rsidRPr="00A67D17">
        <w:rPr>
          <w:rFonts w:ascii="Arial" w:eastAsia="Times New Roman" w:hAnsi="Arial" w:cs="Arial"/>
          <w:sz w:val="18"/>
          <w:szCs w:val="18"/>
        </w:rPr>
        <w:t xml:space="preserve"> the principles established under Article I.B. The faculty government bodies are the Faculty Senate and its committee(s), the Faculty Council and its committees, the campus faculty senates, the campus faculty assemblies and their committees and the faculties of the colleges and schools of the university. Colleges or schools, as provided in the Laws of the Regents, may be further divided into departments or divisions.</w:t>
      </w:r>
    </w:p>
    <w:p w14:paraId="126ECCB9" w14:textId="37F113B1" w:rsidR="00AE448F" w:rsidRPr="00A67D17" w:rsidRDefault="00AE448F" w:rsidP="00AE448F">
      <w:pPr>
        <w:numPr>
          <w:ilvl w:val="1"/>
          <w:numId w:val="2"/>
        </w:numPr>
        <w:spacing w:before="100" w:beforeAutospacing="1" w:after="100" w:afterAutospacing="1" w:line="240" w:lineRule="auto"/>
        <w:rPr>
          <w:rFonts w:ascii="Arial" w:eastAsia="Times New Roman" w:hAnsi="Arial" w:cs="Arial"/>
          <w:sz w:val="18"/>
          <w:szCs w:val="18"/>
        </w:rPr>
      </w:pPr>
      <w:bookmarkStart w:id="2" w:name="facsenmems"/>
      <w:r w:rsidRPr="00A67D17">
        <w:rPr>
          <w:rFonts w:ascii="Arial" w:eastAsia="Times New Roman" w:hAnsi="Arial" w:cs="Arial"/>
          <w:sz w:val="18"/>
          <w:szCs w:val="18"/>
        </w:rPr>
        <w:t>The Faculty Senate</w:t>
      </w:r>
      <w:bookmarkEnd w:id="2"/>
      <w:r w:rsidRPr="00A67D17">
        <w:rPr>
          <w:rFonts w:ascii="Arial" w:eastAsia="Times New Roman" w:hAnsi="Arial" w:cs="Arial"/>
          <w:sz w:val="18"/>
          <w:szCs w:val="18"/>
        </w:rPr>
        <w:t xml:space="preserve"> consists of all members of the general faculty of the University of Colorado (hereinafter referred to as "the University") with </w:t>
      </w:r>
      <w:r w:rsidR="00EE28CE" w:rsidRPr="00A67D17">
        <w:rPr>
          <w:rFonts w:ascii="Arial" w:eastAsia="Times New Roman" w:hAnsi="Arial" w:cs="Arial"/>
          <w:sz w:val="18"/>
          <w:szCs w:val="18"/>
        </w:rPr>
        <w:t xml:space="preserve">appointments that are 50% or more in </w:t>
      </w:r>
      <w:r w:rsidRPr="00A67D17">
        <w:rPr>
          <w:rFonts w:ascii="Arial" w:eastAsia="Times New Roman" w:hAnsi="Arial" w:cs="Arial"/>
          <w:sz w:val="18"/>
          <w:szCs w:val="18"/>
        </w:rPr>
        <w:t>the following</w:t>
      </w:r>
      <w:r w:rsidR="00EE28CE" w:rsidRPr="00A67D17">
        <w:rPr>
          <w:rFonts w:ascii="Arial" w:eastAsia="Times New Roman" w:hAnsi="Arial" w:cs="Arial"/>
          <w:sz w:val="18"/>
          <w:szCs w:val="18"/>
        </w:rPr>
        <w:t xml:space="preserve"> ranks (note not 50% or more FTE but 50% or more of total appointment whether full or part-time is 50%in the following rank</w:t>
      </w:r>
      <w:proofErr w:type="gramStart"/>
      <w:r w:rsidR="00EE28CE" w:rsidRPr="00A67D17">
        <w:rPr>
          <w:rFonts w:ascii="Arial" w:eastAsia="Times New Roman" w:hAnsi="Arial" w:cs="Arial"/>
          <w:sz w:val="18"/>
          <w:szCs w:val="18"/>
        </w:rPr>
        <w:t>)</w:t>
      </w:r>
      <w:r w:rsidRPr="00A67D17">
        <w:rPr>
          <w:rFonts w:ascii="Arial" w:eastAsia="Times New Roman" w:hAnsi="Arial" w:cs="Arial"/>
          <w:sz w:val="18"/>
          <w:szCs w:val="18"/>
        </w:rPr>
        <w:t xml:space="preserve"> </w:t>
      </w:r>
      <w:r w:rsidR="00872DE1" w:rsidRPr="00A67D17">
        <w:t>:</w:t>
      </w:r>
      <w:proofErr w:type="gramEnd"/>
      <w:r w:rsidR="00872DE1" w:rsidRPr="00A67D17">
        <w:t xml:space="preserve">  </w:t>
      </w:r>
    </w:p>
    <w:p w14:paraId="30D0E4A8" w14:textId="3270BE31" w:rsidR="00307D86" w:rsidRPr="00A67D17" w:rsidRDefault="00AE448F">
      <w:pPr>
        <w:spacing w:before="100" w:beforeAutospacing="1" w:after="100" w:afterAutospacing="1" w:line="240" w:lineRule="auto"/>
        <w:ind w:left="1440"/>
        <w:contextualSpacing/>
        <w:rPr>
          <w:rFonts w:ascii="Arial" w:eastAsia="Times New Roman" w:hAnsi="Arial" w:cs="Arial"/>
          <w:sz w:val="18"/>
          <w:szCs w:val="18"/>
        </w:rPr>
      </w:pPr>
      <w:r w:rsidRPr="00A67D17">
        <w:rPr>
          <w:rFonts w:ascii="Arial" w:eastAsia="Times New Roman" w:hAnsi="Arial" w:cs="Arial"/>
          <w:sz w:val="18"/>
          <w:szCs w:val="18"/>
        </w:rPr>
        <w:t>professor</w:t>
      </w:r>
      <w:r w:rsidRPr="00A67D17">
        <w:rPr>
          <w:rFonts w:ascii="Arial" w:eastAsia="Times New Roman" w:hAnsi="Arial" w:cs="Arial"/>
          <w:sz w:val="18"/>
          <w:szCs w:val="18"/>
        </w:rPr>
        <w:br/>
        <w:t>associate professor</w:t>
      </w:r>
      <w:r w:rsidRPr="00A67D17">
        <w:rPr>
          <w:rFonts w:ascii="Arial" w:eastAsia="Times New Roman" w:hAnsi="Arial" w:cs="Arial"/>
          <w:sz w:val="18"/>
          <w:szCs w:val="18"/>
        </w:rPr>
        <w:br/>
        <w:t>assistant professor</w:t>
      </w:r>
    </w:p>
    <w:p w14:paraId="2A3D1C98" w14:textId="3664155A" w:rsidR="00630372" w:rsidRPr="00A67D17" w:rsidRDefault="00630372" w:rsidP="00630372">
      <w:pPr>
        <w:spacing w:before="100" w:beforeAutospacing="1" w:after="100" w:afterAutospacing="1" w:line="240" w:lineRule="auto"/>
        <w:ind w:left="720" w:firstLine="720"/>
        <w:contextualSpacing/>
        <w:rPr>
          <w:rFonts w:ascii="Arial" w:eastAsia="Times New Roman" w:hAnsi="Arial" w:cs="Arial"/>
          <w:sz w:val="18"/>
          <w:szCs w:val="18"/>
        </w:rPr>
      </w:pPr>
      <w:proofErr w:type="gramStart"/>
      <w:r w:rsidRPr="00A67D17">
        <w:rPr>
          <w:rFonts w:ascii="Arial" w:eastAsia="Times New Roman" w:hAnsi="Arial" w:cs="Arial"/>
          <w:sz w:val="18"/>
          <w:szCs w:val="18"/>
        </w:rPr>
        <w:t>clinical  teaching</w:t>
      </w:r>
      <w:proofErr w:type="gramEnd"/>
      <w:r w:rsidRPr="00A67D17">
        <w:rPr>
          <w:rFonts w:ascii="Arial" w:eastAsia="Times New Roman" w:hAnsi="Arial" w:cs="Arial"/>
          <w:sz w:val="18"/>
          <w:szCs w:val="18"/>
        </w:rPr>
        <w:t xml:space="preserve"> track</w:t>
      </w:r>
    </w:p>
    <w:p w14:paraId="1D6E07F7" w14:textId="6D91F2AF" w:rsidR="00424761" w:rsidRPr="00A67D17" w:rsidRDefault="00307D86" w:rsidP="00EE28CE">
      <w:pPr>
        <w:spacing w:before="100" w:beforeAutospacing="1" w:after="100" w:afterAutospacing="1" w:line="240" w:lineRule="auto"/>
        <w:ind w:left="1440"/>
        <w:contextualSpacing/>
        <w:rPr>
          <w:rFonts w:ascii="Arial" w:eastAsia="Times New Roman" w:hAnsi="Arial" w:cs="Arial"/>
          <w:sz w:val="18"/>
          <w:szCs w:val="18"/>
        </w:rPr>
      </w:pPr>
      <w:r w:rsidRPr="00A67D17">
        <w:rPr>
          <w:rFonts w:ascii="Arial" w:eastAsia="Times New Roman" w:hAnsi="Arial" w:cs="Arial"/>
          <w:sz w:val="18"/>
          <w:szCs w:val="18"/>
        </w:rPr>
        <w:t>principal instructor</w:t>
      </w:r>
      <w:r w:rsidR="00AE448F" w:rsidRPr="00A67D17">
        <w:rPr>
          <w:rFonts w:ascii="Arial" w:eastAsia="Times New Roman" w:hAnsi="Arial" w:cs="Arial"/>
          <w:sz w:val="18"/>
          <w:szCs w:val="18"/>
        </w:rPr>
        <w:br/>
        <w:t>senior instructor</w:t>
      </w:r>
      <w:r w:rsidR="00AE448F" w:rsidRPr="00A67D17">
        <w:rPr>
          <w:rFonts w:ascii="Arial" w:eastAsia="Times New Roman" w:hAnsi="Arial" w:cs="Arial"/>
          <w:sz w:val="18"/>
          <w:szCs w:val="18"/>
        </w:rPr>
        <w:br/>
      </w:r>
      <w:proofErr w:type="spellStart"/>
      <w:r w:rsidR="00AE448F" w:rsidRPr="00A67D17">
        <w:rPr>
          <w:rFonts w:ascii="Arial" w:eastAsia="Times New Roman" w:hAnsi="Arial" w:cs="Arial"/>
          <w:sz w:val="18"/>
          <w:szCs w:val="18"/>
        </w:rPr>
        <w:t>instructor</w:t>
      </w:r>
      <w:proofErr w:type="spellEnd"/>
      <w:r w:rsidR="00AE448F" w:rsidRPr="00A67D17">
        <w:rPr>
          <w:rFonts w:ascii="Arial" w:eastAsia="Times New Roman" w:hAnsi="Arial" w:cs="Arial"/>
          <w:sz w:val="18"/>
          <w:szCs w:val="18"/>
        </w:rPr>
        <w:br/>
        <w:t>scholar in residence</w:t>
      </w:r>
      <w:r w:rsidR="00AE448F" w:rsidRPr="00A67D17">
        <w:rPr>
          <w:rFonts w:ascii="Arial" w:eastAsia="Times New Roman" w:hAnsi="Arial" w:cs="Arial"/>
          <w:sz w:val="18"/>
          <w:szCs w:val="18"/>
        </w:rPr>
        <w:br/>
        <w:t>artist in residence</w:t>
      </w:r>
    </w:p>
    <w:p w14:paraId="13181E4F" w14:textId="0B96D1EC" w:rsidR="00630372" w:rsidRPr="00A67D17" w:rsidRDefault="00630372" w:rsidP="00630372">
      <w:pPr>
        <w:spacing w:before="100" w:beforeAutospacing="1" w:after="100" w:afterAutospacing="1" w:line="240" w:lineRule="auto"/>
        <w:contextualSpacing/>
        <w:rPr>
          <w:rFonts w:ascii="Arial" w:eastAsia="Times New Roman" w:hAnsi="Arial" w:cs="Arial"/>
          <w:b/>
          <w:bCs/>
          <w:color w:val="C0504D" w:themeColor="accent2"/>
          <w:sz w:val="18"/>
          <w:szCs w:val="18"/>
        </w:rPr>
      </w:pPr>
      <w:r w:rsidRPr="00A67D17">
        <w:rPr>
          <w:rFonts w:ascii="Arial" w:eastAsia="Times New Roman" w:hAnsi="Arial" w:cs="Arial"/>
          <w:b/>
          <w:bCs/>
          <w:color w:val="C0504D" w:themeColor="accent2"/>
          <w:sz w:val="18"/>
          <w:szCs w:val="18"/>
        </w:rPr>
        <w:t>This list will be updated once faculty titles are updated across the system</w:t>
      </w:r>
    </w:p>
    <w:p w14:paraId="1D2A2337" w14:textId="77777777" w:rsidR="00630372" w:rsidRPr="00A67D17" w:rsidRDefault="00630372" w:rsidP="00EE28CE">
      <w:pPr>
        <w:spacing w:before="100" w:beforeAutospacing="1" w:after="100" w:afterAutospacing="1" w:line="240" w:lineRule="auto"/>
        <w:ind w:left="1440"/>
        <w:contextualSpacing/>
        <w:rPr>
          <w:rFonts w:ascii="Arial" w:eastAsia="Times New Roman" w:hAnsi="Arial" w:cs="Arial"/>
          <w:color w:val="000000" w:themeColor="text1"/>
          <w:sz w:val="18"/>
          <w:szCs w:val="18"/>
        </w:rPr>
      </w:pPr>
    </w:p>
    <w:p w14:paraId="5F287A51" w14:textId="135ED29A" w:rsidR="00A26069" w:rsidRPr="00A67D17" w:rsidRDefault="00A26069" w:rsidP="00AE448F">
      <w:pPr>
        <w:spacing w:before="100" w:beforeAutospacing="1" w:after="100" w:afterAutospacing="1" w:line="240" w:lineRule="auto"/>
        <w:rPr>
          <w:rFonts w:ascii="Arial" w:eastAsia="Times New Roman" w:hAnsi="Arial" w:cs="Arial"/>
          <w:sz w:val="18"/>
          <w:szCs w:val="18"/>
        </w:rPr>
      </w:pPr>
      <w:proofErr w:type="spellStart"/>
      <w:r w:rsidRPr="00A67D17">
        <w:rPr>
          <w:rFonts w:ascii="Arial" w:eastAsia="Times New Roman" w:hAnsi="Arial" w:cs="Arial"/>
          <w:sz w:val="18"/>
          <w:szCs w:val="18"/>
        </w:rPr>
        <w:t>lecturer</w:t>
      </w:r>
      <w:r w:rsidR="00AE448F" w:rsidRPr="00A67D17">
        <w:rPr>
          <w:rFonts w:ascii="Arial" w:eastAsia="Times New Roman" w:hAnsi="Arial" w:cs="Arial"/>
          <w:sz w:val="18"/>
          <w:szCs w:val="18"/>
        </w:rPr>
        <w:t>Adjoint</w:t>
      </w:r>
      <w:proofErr w:type="spellEnd"/>
      <w:r w:rsidR="00AE448F" w:rsidRPr="00A67D17">
        <w:rPr>
          <w:rFonts w:ascii="Arial" w:eastAsia="Times New Roman" w:hAnsi="Arial" w:cs="Arial"/>
          <w:sz w:val="18"/>
          <w:szCs w:val="18"/>
        </w:rPr>
        <w:t xml:space="preserve">, attendant, </w:t>
      </w:r>
      <w:proofErr w:type="gramStart"/>
      <w:r w:rsidR="00872DE1" w:rsidRPr="00A67D17">
        <w:rPr>
          <w:rFonts w:ascii="Arial" w:hAnsi="Arial" w:cs="Arial"/>
          <w:sz w:val="18"/>
          <w:szCs w:val="18"/>
        </w:rPr>
        <w:t>clinical</w:t>
      </w:r>
      <w:r w:rsidR="00872DE1" w:rsidRPr="00A67D17">
        <w:t xml:space="preserve"> </w:t>
      </w:r>
      <w:r w:rsidR="00AE448F" w:rsidRPr="00A67D17">
        <w:rPr>
          <w:rFonts w:ascii="Arial" w:eastAsia="Times New Roman" w:hAnsi="Arial" w:cs="Arial"/>
          <w:sz w:val="18"/>
          <w:szCs w:val="18"/>
        </w:rPr>
        <w:t xml:space="preserve"> and</w:t>
      </w:r>
      <w:proofErr w:type="gramEnd"/>
      <w:r w:rsidR="00AE448F" w:rsidRPr="00A67D17">
        <w:rPr>
          <w:rFonts w:ascii="Arial" w:eastAsia="Times New Roman" w:hAnsi="Arial" w:cs="Arial"/>
          <w:sz w:val="18"/>
          <w:szCs w:val="18"/>
        </w:rPr>
        <w:t xml:space="preserve"> research faculty with fifty-percent or more appointments in the above ranks are also members of the Faculty Senate; visiting professors are not. The designated representative from the Retired Faculty Association to the Faculty Council shall be a member of the Faculty Senate during her/his tenure as representative</w:t>
      </w:r>
      <w:r w:rsidR="001A2EC2" w:rsidRPr="00A67D17">
        <w:rPr>
          <w:rFonts w:ascii="Arial" w:eastAsia="Times New Roman" w:hAnsi="Arial" w:cs="Arial"/>
          <w:sz w:val="18"/>
          <w:szCs w:val="18"/>
        </w:rPr>
        <w:t>.  The Preside</w:t>
      </w:r>
      <w:r w:rsidR="00640C26" w:rsidRPr="00A67D17">
        <w:rPr>
          <w:rFonts w:ascii="Arial" w:eastAsia="Times New Roman" w:hAnsi="Arial" w:cs="Arial"/>
          <w:sz w:val="18"/>
          <w:szCs w:val="18"/>
        </w:rPr>
        <w:t>nt</w:t>
      </w:r>
      <w:r w:rsidR="001A2EC2" w:rsidRPr="00A67D17">
        <w:rPr>
          <w:rFonts w:ascii="Arial" w:eastAsia="Times New Roman" w:hAnsi="Arial" w:cs="Arial"/>
          <w:sz w:val="18"/>
          <w:szCs w:val="18"/>
        </w:rPr>
        <w:t xml:space="preserve"> of the University is an ex-offic</w:t>
      </w:r>
      <w:r w:rsidR="00640C26" w:rsidRPr="00A67D17">
        <w:rPr>
          <w:rFonts w:ascii="Arial" w:eastAsia="Times New Roman" w:hAnsi="Arial" w:cs="Arial"/>
          <w:sz w:val="18"/>
          <w:szCs w:val="18"/>
        </w:rPr>
        <w:t>io</w:t>
      </w:r>
      <w:r w:rsidR="001A2EC2" w:rsidRPr="00A67D17">
        <w:rPr>
          <w:rFonts w:ascii="Arial" w:eastAsia="Times New Roman" w:hAnsi="Arial" w:cs="Arial"/>
          <w:sz w:val="18"/>
          <w:szCs w:val="18"/>
        </w:rPr>
        <w:t xml:space="preserve"> member of Faculty Senate with voting privileges.  In all cases, </w:t>
      </w:r>
      <w:r w:rsidR="00AE448F" w:rsidRPr="00A67D17">
        <w:rPr>
          <w:rFonts w:ascii="Arial" w:eastAsia="Times New Roman" w:hAnsi="Arial" w:cs="Arial"/>
          <w:sz w:val="18"/>
          <w:szCs w:val="18"/>
        </w:rPr>
        <w:t xml:space="preserve">University officers should not exercise their rights to vote if they are </w:t>
      </w:r>
      <w:proofErr w:type="gramStart"/>
      <w:r w:rsidR="00AE448F" w:rsidRPr="00A67D17">
        <w:rPr>
          <w:rFonts w:ascii="Arial" w:eastAsia="Times New Roman" w:hAnsi="Arial" w:cs="Arial"/>
          <w:sz w:val="18"/>
          <w:szCs w:val="18"/>
        </w:rPr>
        <w:t>in a position</w:t>
      </w:r>
      <w:proofErr w:type="gramEnd"/>
      <w:r w:rsidR="00AE448F" w:rsidRPr="00A67D17">
        <w:rPr>
          <w:rFonts w:ascii="Arial" w:eastAsia="Times New Roman" w:hAnsi="Arial" w:cs="Arial"/>
          <w:sz w:val="18"/>
          <w:szCs w:val="18"/>
        </w:rPr>
        <w:t xml:space="preserve"> to act on a recommendation</w:t>
      </w:r>
      <w:r w:rsidR="00872DE1" w:rsidRPr="00A67D17">
        <w:t xml:space="preserve">. </w:t>
      </w:r>
      <w:r w:rsidR="00872DE1" w:rsidRPr="00A67D17">
        <w:rPr>
          <w:rFonts w:ascii="Arial" w:hAnsi="Arial" w:cs="Arial"/>
          <w:sz w:val="18"/>
          <w:szCs w:val="18"/>
        </w:rPr>
        <w:t xml:space="preserve">As faculty titles are created, the Faculty Council shall determine whether those faculty members may be voting members of the Faculty Senate.  </w:t>
      </w:r>
    </w:p>
    <w:p w14:paraId="276AB02A" w14:textId="02828E23" w:rsidR="00A26069" w:rsidRPr="00A67D17" w:rsidRDefault="00A26069" w:rsidP="00A67D17">
      <w:pPr>
        <w:pStyle w:val="ListParagraph"/>
        <w:numPr>
          <w:ilvl w:val="1"/>
          <w:numId w:val="2"/>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Voting membership shall include those members who have a faculty appointment of 0.5 FTE or greater, consistent with Regent Article 5.A.2</w:t>
      </w:r>
    </w:p>
    <w:p w14:paraId="2DA29022" w14:textId="77777777" w:rsidR="00AE448F" w:rsidRPr="00A67D17" w:rsidRDefault="00AE448F" w:rsidP="00AE448F">
      <w:pPr>
        <w:numPr>
          <w:ilvl w:val="0"/>
          <w:numId w:val="3"/>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Faculty Council </w:t>
      </w:r>
    </w:p>
    <w:p w14:paraId="50803E98" w14:textId="77777777"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sz w:val="18"/>
          <w:szCs w:val="18"/>
        </w:rPr>
        <w:t xml:space="preserve">is the representative governing body of the Faculty Senate and consists of senate members elected or appointed as provided in Article III. The standing committees of the Faculty Council are those defined in Article III. From time to time, the Faculty Council may establish such other special committees as it may deem appropriate. </w:t>
      </w:r>
    </w:p>
    <w:p w14:paraId="62EE29AE" w14:textId="77777777" w:rsidR="00AE448F" w:rsidRPr="00A67D17" w:rsidRDefault="00AE448F" w:rsidP="00AE448F">
      <w:pPr>
        <w:numPr>
          <w:ilvl w:val="0"/>
          <w:numId w:val="4"/>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campus faculty senates </w:t>
      </w:r>
    </w:p>
    <w:p w14:paraId="65C1D798" w14:textId="2C38AF21"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sz w:val="18"/>
          <w:szCs w:val="18"/>
        </w:rPr>
        <w:lastRenderedPageBreak/>
        <w:t xml:space="preserve">consist of those members of the Faculty Senate whose appointments are seated at the campus in question and such </w:t>
      </w:r>
      <w:r w:rsidR="00872DE1" w:rsidRPr="00A67D17">
        <w:rPr>
          <w:rFonts w:ascii="Arial" w:hAnsi="Arial" w:cs="Arial"/>
          <w:sz w:val="18"/>
          <w:szCs w:val="18"/>
        </w:rPr>
        <w:t xml:space="preserve">other members of the general faculty of the university as may be made members of that campus faculty senate by its faculty constitution. </w:t>
      </w:r>
      <w:r w:rsidR="00872DE1" w:rsidRPr="00A67D17">
        <w:rPr>
          <w:rFonts w:ascii="Arial" w:eastAsia="Times New Roman" w:hAnsi="Arial" w:cs="Arial"/>
          <w:sz w:val="18"/>
          <w:szCs w:val="18"/>
        </w:rPr>
        <w:t xml:space="preserve"> </w:t>
      </w:r>
    </w:p>
    <w:p w14:paraId="5878C4D3" w14:textId="77777777" w:rsidR="00AE448F" w:rsidRPr="00A67D17" w:rsidRDefault="00AE448F" w:rsidP="00AE448F">
      <w:pPr>
        <w:numPr>
          <w:ilvl w:val="0"/>
          <w:numId w:val="5"/>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campus faculty assemblies </w:t>
      </w:r>
    </w:p>
    <w:p w14:paraId="2C23ADFE" w14:textId="77777777"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sz w:val="18"/>
          <w:szCs w:val="18"/>
        </w:rPr>
        <w:t xml:space="preserve">are the representative governing bodies of the campus faculty senates and consist of members of that senate elected or appointed as may be provided in the faculty constitution of the campus in question. Committees of faculty assemblies shall be established as provided in the relevant campus constitution. </w:t>
      </w:r>
    </w:p>
    <w:p w14:paraId="6FD6ACDB" w14:textId="77777777" w:rsidR="00AE448F" w:rsidRPr="00A67D17" w:rsidRDefault="00AE448F" w:rsidP="00AE448F">
      <w:pPr>
        <w:numPr>
          <w:ilvl w:val="0"/>
          <w:numId w:val="6"/>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faculties of the colleges and schools </w:t>
      </w:r>
    </w:p>
    <w:p w14:paraId="19B2479F" w14:textId="77777777"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sz w:val="18"/>
          <w:szCs w:val="18"/>
        </w:rPr>
        <w:t xml:space="preserve">are those established in the </w:t>
      </w:r>
      <w:hyperlink r:id="rId39" w:history="1">
        <w:r w:rsidRPr="00A67D17">
          <w:rPr>
            <w:rFonts w:ascii="Arial" w:eastAsia="Times New Roman" w:hAnsi="Arial" w:cs="Arial"/>
            <w:color w:val="0000FF"/>
            <w:sz w:val="18"/>
            <w:u w:val="single"/>
          </w:rPr>
          <w:t xml:space="preserve">Laws of the Regents </w:t>
        </w:r>
      </w:hyperlink>
      <w:r w:rsidRPr="00A67D17">
        <w:rPr>
          <w:rFonts w:ascii="Arial" w:eastAsia="Times New Roman" w:hAnsi="Arial" w:cs="Arial"/>
          <w:sz w:val="18"/>
          <w:szCs w:val="18"/>
        </w:rPr>
        <w:t xml:space="preserve">and as further defined by the rules of the college or school in question. </w:t>
      </w:r>
    </w:p>
    <w:p w14:paraId="67724E30" w14:textId="77777777" w:rsidR="00AE448F" w:rsidRPr="00A67D17" w:rsidRDefault="00AE448F" w:rsidP="00AE448F">
      <w:pPr>
        <w:numPr>
          <w:ilvl w:val="0"/>
          <w:numId w:val="7"/>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Senate Year. </w:t>
      </w:r>
    </w:p>
    <w:p w14:paraId="272E86D1" w14:textId="57ECA376" w:rsidR="00AE448F" w:rsidRPr="00A67D17" w:rsidRDefault="00AE448F" w:rsidP="00AE448F">
      <w:pPr>
        <w:spacing w:after="0" w:line="240" w:lineRule="auto"/>
        <w:rPr>
          <w:rFonts w:ascii="Times New Roman" w:eastAsia="Times New Roman" w:hAnsi="Times New Roman" w:cs="Times New Roman"/>
          <w:sz w:val="24"/>
          <w:szCs w:val="24"/>
        </w:rPr>
      </w:pPr>
      <w:r w:rsidRPr="00A67D17">
        <w:rPr>
          <w:rFonts w:ascii="Arial" w:eastAsia="Times New Roman" w:hAnsi="Arial" w:cs="Arial"/>
          <w:sz w:val="18"/>
          <w:szCs w:val="18"/>
        </w:rPr>
        <w:t>The senate year shall be from July 1 to June 30, inclusive. The terms of all elected members of the Faculty Council, of faculty members of Senate and Council committees and of campus faculty assemblies shall conform to the senate year. Election of new members of the Faculty Council and of standing committees of the Faculty Council shall take place in the spring semester</w:t>
      </w:r>
      <w:r w:rsidR="00A6114A" w:rsidRPr="00A67D17">
        <w:rPr>
          <w:rFonts w:ascii="Arial" w:eastAsia="Times New Roman" w:hAnsi="Arial" w:cs="Arial"/>
          <w:sz w:val="18"/>
          <w:szCs w:val="18"/>
        </w:rPr>
        <w:t xml:space="preserve">, according to dates specified in the </w:t>
      </w:r>
      <w:proofErr w:type="gramStart"/>
      <w:r w:rsidR="00A6114A" w:rsidRPr="00A67D17">
        <w:rPr>
          <w:rFonts w:ascii="Arial" w:eastAsia="Times New Roman" w:hAnsi="Arial" w:cs="Arial"/>
          <w:sz w:val="18"/>
          <w:szCs w:val="18"/>
        </w:rPr>
        <w:t>Bylaws.</w:t>
      </w:r>
      <w:r w:rsidRPr="00A67D17">
        <w:rPr>
          <w:rFonts w:ascii="Arial" w:eastAsia="Times New Roman" w:hAnsi="Arial" w:cs="Arial"/>
          <w:sz w:val="18"/>
          <w:szCs w:val="18"/>
        </w:rPr>
        <w:t>.</w:t>
      </w:r>
      <w:proofErr w:type="gramEnd"/>
      <w:r w:rsidRPr="00A67D17">
        <w:rPr>
          <w:rFonts w:ascii="Arial" w:eastAsia="Times New Roman" w:hAnsi="Arial" w:cs="Arial"/>
          <w:sz w:val="18"/>
          <w:szCs w:val="18"/>
        </w:rPr>
        <w:t xml:space="preserve"> </w:t>
      </w:r>
    </w:p>
    <w:p w14:paraId="3EF6D1AC"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bookmarkStart w:id="3" w:name="cprins"/>
      <w:r w:rsidRPr="00A67D17">
        <w:rPr>
          <w:rFonts w:ascii="Arial" w:eastAsia="Times New Roman" w:hAnsi="Arial" w:cs="Arial"/>
          <w:sz w:val="18"/>
          <w:szCs w:val="18"/>
        </w:rPr>
        <w:t xml:space="preserve">B. Principles of Participation. </w:t>
      </w:r>
    </w:p>
    <w:p w14:paraId="1DD693D8"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It is a guiding principle of the shared governance recognized by the Board of Regents that the faculty and the administration shall collaborate in major decisions affecting the academic welfare of the university. The nature of that collaboration, shared as appropriate with students and staff, varies according to the nature of the decisions in question. The faculty takes the lead in decisions concerning selection of faculty, educational policy related to teaching, curriculum, research, academic </w:t>
      </w:r>
      <w:proofErr w:type="gramStart"/>
      <w:r w:rsidRPr="00A67D17">
        <w:rPr>
          <w:rFonts w:ascii="Arial" w:eastAsia="Times New Roman" w:hAnsi="Arial" w:cs="Arial"/>
          <w:sz w:val="18"/>
          <w:szCs w:val="18"/>
        </w:rPr>
        <w:t>ethics</w:t>
      </w:r>
      <w:proofErr w:type="gramEnd"/>
      <w:r w:rsidRPr="00A67D17">
        <w:rPr>
          <w:rFonts w:ascii="Arial" w:eastAsia="Times New Roman" w:hAnsi="Arial" w:cs="Arial"/>
          <w:sz w:val="18"/>
          <w:szCs w:val="18"/>
        </w:rPr>
        <w:t xml:space="preserve"> and other academic matters. The administration takes the lead in matters of internal operations and external relations of the university. In every case, the faculty and the administration participate in the governance and operation of the university as provided by and in accordance with the laws and policies of the Board of Regents, and the laws and regulations of the State of Colorado. The chair or other designated representative of the Faculty Council shall be the spokesperson for the faculty when addressing the Board of Regents on matters of importance to shared governance.</w:t>
      </w:r>
    </w:p>
    <w:p w14:paraId="4BF28F93"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faculty shall have the principal role in the origination of academic policy and standards, including initial authorization and direction of all courses, curricula, and degrees offered, admissions criteria, regulation of student academic conduct and activities, and determination of candidates for degrees. </w:t>
      </w:r>
    </w:p>
    <w:p w14:paraId="337AC688" w14:textId="2C47D9A2"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The faculty shall have principal role in the origination of scholastic policy, including scholastic standards and requirements for admission, grading (consistent with the Uniform Grading System of the university), continuation, </w:t>
      </w:r>
      <w:proofErr w:type="gramStart"/>
      <w:r w:rsidRPr="00A67D17">
        <w:rPr>
          <w:rFonts w:ascii="Arial" w:eastAsia="Times New Roman" w:hAnsi="Arial" w:cs="Arial"/>
          <w:sz w:val="18"/>
          <w:szCs w:val="18"/>
        </w:rPr>
        <w:t>graduation</w:t>
      </w:r>
      <w:proofErr w:type="gramEnd"/>
      <w:r w:rsidRPr="00A67D17">
        <w:rPr>
          <w:rFonts w:ascii="Arial" w:eastAsia="Times New Roman" w:hAnsi="Arial" w:cs="Arial"/>
          <w:sz w:val="18"/>
          <w:szCs w:val="18"/>
        </w:rPr>
        <w:t xml:space="preserve"> and honors. As required by </w:t>
      </w:r>
      <w:r w:rsidR="00307D86" w:rsidRPr="00A67D17">
        <w:rPr>
          <w:rFonts w:ascii="Arial" w:eastAsia="Times New Roman" w:hAnsi="Arial" w:cs="Arial"/>
          <w:sz w:val="18"/>
          <w:szCs w:val="18"/>
        </w:rPr>
        <w:t xml:space="preserve">Policy </w:t>
      </w:r>
      <w:r w:rsidRPr="00A67D17">
        <w:rPr>
          <w:rFonts w:ascii="Arial" w:eastAsia="Times New Roman" w:hAnsi="Arial" w:cs="Arial"/>
          <w:sz w:val="18"/>
          <w:szCs w:val="18"/>
        </w:rPr>
        <w:t xml:space="preserve">4 of the </w:t>
      </w:r>
      <w:bookmarkEnd w:id="3"/>
      <w:r w:rsidRPr="00A67D17">
        <w:rPr>
          <w:rFonts w:ascii="Arial" w:eastAsia="Times New Roman" w:hAnsi="Arial" w:cs="Arial"/>
          <w:sz w:val="18"/>
          <w:szCs w:val="18"/>
        </w:rPr>
        <w:fldChar w:fldCharType="begin"/>
      </w:r>
      <w:r w:rsidRPr="00A67D17">
        <w:rPr>
          <w:rFonts w:ascii="Arial" w:eastAsia="Times New Roman" w:hAnsi="Arial" w:cs="Arial"/>
          <w:sz w:val="18"/>
          <w:szCs w:val="18"/>
        </w:rPr>
        <w:instrText xml:space="preserve"> HYPERLINK "https://www.cu.edu/regents/LawsPolicies/laws.html" </w:instrText>
      </w:r>
      <w:r w:rsidRPr="00A67D17">
        <w:rPr>
          <w:rFonts w:ascii="Arial" w:eastAsia="Times New Roman" w:hAnsi="Arial" w:cs="Arial"/>
          <w:sz w:val="18"/>
          <w:szCs w:val="18"/>
        </w:rPr>
        <w:fldChar w:fldCharType="separate"/>
      </w:r>
      <w:r w:rsidRPr="00A67D17">
        <w:rPr>
          <w:rFonts w:ascii="Arial" w:eastAsia="Times New Roman" w:hAnsi="Arial" w:cs="Arial"/>
          <w:color w:val="0000FF"/>
          <w:sz w:val="18"/>
          <w:u w:val="single"/>
        </w:rPr>
        <w:t xml:space="preserve">Laws of the Regents </w:t>
      </w:r>
      <w:r w:rsidRPr="00A67D17">
        <w:rPr>
          <w:rFonts w:ascii="Arial" w:eastAsia="Times New Roman" w:hAnsi="Arial" w:cs="Arial"/>
          <w:sz w:val="18"/>
          <w:szCs w:val="18"/>
        </w:rPr>
        <w:fldChar w:fldCharType="end"/>
      </w:r>
      <w:r w:rsidRPr="00A67D17">
        <w:rPr>
          <w:rFonts w:ascii="Arial" w:eastAsia="Times New Roman" w:hAnsi="Arial" w:cs="Arial"/>
          <w:sz w:val="18"/>
          <w:szCs w:val="18"/>
        </w:rPr>
        <w:t xml:space="preserve">, the deans of the colleges and schools shall have responsibility for enforcement of admissions standards and requirements. </w:t>
      </w:r>
    </w:p>
    <w:p w14:paraId="081F17DE"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the selection and evaluation of faculty, the faculty shall have the principal role, subject to the concurrence of the administration and the ultimate authority of the Board of Regents or its designee(s). </w:t>
      </w:r>
    </w:p>
    <w:p w14:paraId="2BE34590"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establishing policies and procedures for faculty appointment, reappointment, promotion, </w:t>
      </w:r>
      <w:proofErr w:type="gramStart"/>
      <w:r w:rsidRPr="00A67D17">
        <w:rPr>
          <w:rFonts w:ascii="Arial" w:eastAsia="Times New Roman" w:hAnsi="Arial" w:cs="Arial"/>
          <w:sz w:val="18"/>
          <w:szCs w:val="18"/>
        </w:rPr>
        <w:t>tenure</w:t>
      </w:r>
      <w:proofErr w:type="gramEnd"/>
      <w:r w:rsidRPr="00A67D17">
        <w:rPr>
          <w:rFonts w:ascii="Arial" w:eastAsia="Times New Roman" w:hAnsi="Arial" w:cs="Arial"/>
          <w:sz w:val="18"/>
          <w:szCs w:val="18"/>
        </w:rPr>
        <w:t xml:space="preserve"> and post-tenure review and establishing policies and procedures for the appeal of decisions in these areas, the faculty shall collaborate with the campus and system administrations in the development of recommendations to the president for submission to the Board of Regents. </w:t>
      </w:r>
    </w:p>
    <w:p w14:paraId="48F07BB4"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the selection and evaluation of department chairs and academic administrators, the faculty shall collaborate with the campus and system administrations in the development of recommendations for submission to the Board of Regents or its designee(s). </w:t>
      </w:r>
    </w:p>
    <w:p w14:paraId="4CC692CA"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establishing and reviewing budget policies and plans for resource allocation, the faculty shall collaborate with the campus or system administration in the development of recommendations to the chancellor or the president, as appropriate, for submission to the Board of Regents. This includes review for new academic degree program proposals, academic program review and program discontinuance. </w:t>
      </w:r>
    </w:p>
    <w:p w14:paraId="78FA2685"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the preparation of budgets, the administration shall have the principal role, with collaboration with the appropriate faculty governance unit(s), subject to the ultimate authority of the Board of Regents or its designee(s). </w:t>
      </w:r>
    </w:p>
    <w:p w14:paraId="2FA4C609"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lastRenderedPageBreak/>
        <w:t xml:space="preserve">In the making of other policy concerning the general academic welfare of the university, the faculty shall collaborate with the administration in developing recommendations to the president for submission to the Board of Regents. </w:t>
      </w:r>
    </w:p>
    <w:p w14:paraId="5F4E1BB6"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Administrative policy changes with respect to matters listed in I.B that affect faculty shall be promulgated only after consultation with appropriate faculty governance bodies. </w:t>
      </w:r>
    </w:p>
    <w:p w14:paraId="528A0A28" w14:textId="77777777" w:rsidR="00AE448F" w:rsidRPr="00A67D17" w:rsidRDefault="00AE448F" w:rsidP="00AE448F">
      <w:pPr>
        <w:numPr>
          <w:ilvl w:val="0"/>
          <w:numId w:val="8"/>
        </w:num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 xml:space="preserve">In Articles II-IV, which define the structure and functions of faculty governance at different university levels, other aspects of faculty participation are specified. </w:t>
      </w:r>
    </w:p>
    <w:p w14:paraId="14B46FBC" w14:textId="77777777" w:rsidR="00AE448F" w:rsidRPr="00A67D17" w:rsidRDefault="00AE448F" w:rsidP="00AE448F">
      <w:pPr>
        <w:spacing w:before="100" w:beforeAutospacing="1" w:after="100" w:afterAutospacing="1" w:line="240" w:lineRule="auto"/>
        <w:rPr>
          <w:rFonts w:ascii="Arial" w:eastAsia="Times New Roman" w:hAnsi="Arial" w:cs="Arial"/>
          <w:sz w:val="18"/>
          <w:szCs w:val="18"/>
        </w:rPr>
      </w:pPr>
      <w:r w:rsidRPr="00A67D17">
        <w:rPr>
          <w:rFonts w:ascii="Arial" w:eastAsia="Times New Roman" w:hAnsi="Arial" w:cs="Arial"/>
          <w:sz w:val="18"/>
          <w:szCs w:val="18"/>
        </w:rPr>
        <w:t>C. Faculty Governance Service. Faculty governance work shall be included for consideration in annual merit evaluations and in other evaluation processes. Differential workloads may be negotiated by the faculty member and the chair of the appropriate academic unit when faculty governance roles exceed the time normally expected by the university service mission. The chair of the appropriate governance unit shall be consulted in determining whether the time and effort normally expected by the university service mission will be exceeded. Appropriate compensation, within the limits of system and campus policies, shall be negotiated for the service of officers and committee chairs in the ongoing business of faculty governance.</w:t>
      </w:r>
    </w:p>
    <w:p w14:paraId="2E4201D8" w14:textId="463365E8" w:rsidR="00AE448F" w:rsidRPr="00AE448F" w:rsidRDefault="00AE448F" w:rsidP="00A67D17">
      <w:pPr>
        <w:spacing w:before="100" w:beforeAutospacing="1" w:after="100" w:afterAutospacing="1" w:line="240" w:lineRule="auto"/>
        <w:rPr>
          <w:rFonts w:ascii="Arial" w:eastAsia="Times New Roman" w:hAnsi="Arial" w:cs="Arial"/>
          <w:b/>
          <w:bCs/>
          <w:color w:val="000000"/>
          <w:sz w:val="24"/>
          <w:szCs w:val="24"/>
        </w:rPr>
      </w:pPr>
      <w:r w:rsidRPr="00A67D17">
        <w:rPr>
          <w:rFonts w:ascii="Arial" w:eastAsia="Times New Roman" w:hAnsi="Arial" w:cs="Arial"/>
          <w:sz w:val="18"/>
          <w:szCs w:val="18"/>
        </w:rPr>
        <w:t>D. Procedures. Procedures for all faculty governance bodies of the university shall be as specified herein or in the</w:t>
      </w:r>
      <w:r w:rsidRPr="00AE448F">
        <w:rPr>
          <w:rFonts w:ascii="Arial" w:eastAsia="Times New Roman" w:hAnsi="Arial" w:cs="Arial"/>
          <w:sz w:val="18"/>
          <w:szCs w:val="18"/>
        </w:rPr>
        <w:t xml:space="preserve"> </w:t>
      </w:r>
    </w:p>
    <w:p w14:paraId="354D7C22" w14:textId="77777777" w:rsidR="004B418F" w:rsidRDefault="004B418F"/>
    <w:sectPr w:rsidR="004B418F" w:rsidSect="004B418F">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BFDA" w14:textId="77777777" w:rsidR="00E76085" w:rsidRDefault="00E76085" w:rsidP="00A36EC2">
      <w:pPr>
        <w:spacing w:after="0" w:line="240" w:lineRule="auto"/>
      </w:pPr>
      <w:r>
        <w:separator/>
      </w:r>
    </w:p>
  </w:endnote>
  <w:endnote w:type="continuationSeparator" w:id="0">
    <w:p w14:paraId="7AA935F9" w14:textId="77777777" w:rsidR="00E76085" w:rsidRDefault="00E76085" w:rsidP="00A36EC2">
      <w:pPr>
        <w:spacing w:after="0" w:line="240" w:lineRule="auto"/>
      </w:pPr>
      <w:r>
        <w:continuationSeparator/>
      </w:r>
    </w:p>
  </w:endnote>
  <w:endnote w:type="continuationNotice" w:id="1">
    <w:p w14:paraId="37381586" w14:textId="77777777" w:rsidR="00E76085" w:rsidRDefault="00E76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6C0C" w14:textId="77777777" w:rsidR="00687E05" w:rsidRDefault="0068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438" w14:textId="77777777" w:rsidR="000C1FAE" w:rsidRDefault="000C1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3B73" w14:textId="77777777" w:rsidR="00687E05" w:rsidRDefault="0068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4E79" w14:textId="77777777" w:rsidR="00E76085" w:rsidRDefault="00E76085" w:rsidP="00A36EC2">
      <w:pPr>
        <w:spacing w:after="0" w:line="240" w:lineRule="auto"/>
      </w:pPr>
      <w:r>
        <w:separator/>
      </w:r>
    </w:p>
  </w:footnote>
  <w:footnote w:type="continuationSeparator" w:id="0">
    <w:p w14:paraId="43AEC126" w14:textId="77777777" w:rsidR="00E76085" w:rsidRDefault="00E76085" w:rsidP="00A36EC2">
      <w:pPr>
        <w:spacing w:after="0" w:line="240" w:lineRule="auto"/>
      </w:pPr>
      <w:r>
        <w:continuationSeparator/>
      </w:r>
    </w:p>
  </w:footnote>
  <w:footnote w:type="continuationNotice" w:id="1">
    <w:p w14:paraId="5A2808C0" w14:textId="77777777" w:rsidR="00E76085" w:rsidRDefault="00E76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F7E" w14:textId="75F04568" w:rsidR="00687E05" w:rsidRDefault="00687E05">
    <w:pPr>
      <w:pStyle w:val="Header"/>
    </w:pPr>
    <w:r>
      <w:rPr>
        <w:noProof/>
      </w:rPr>
    </w:r>
    <w:r w:rsidR="00687E05">
      <w:rPr>
        <w:noProof/>
      </w:rPr>
      <w:pict w14:anchorId="1DA38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21920"/>
      <w:docPartObj>
        <w:docPartGallery w:val="Page Numbers (Top of Page)"/>
        <w:docPartUnique/>
      </w:docPartObj>
    </w:sdtPr>
    <w:sdtEndPr>
      <w:rPr>
        <w:noProof/>
      </w:rPr>
    </w:sdtEndPr>
    <w:sdtContent>
      <w:p w14:paraId="73072803" w14:textId="6023433B" w:rsidR="00A36EC2" w:rsidRDefault="00A36E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2423A3" w14:textId="41D116E4" w:rsidR="00A36EC2" w:rsidRDefault="00687E05">
    <w:pPr>
      <w:pStyle w:val="Header"/>
    </w:pPr>
    <w:r>
      <w:rPr>
        <w:noProof/>
      </w:rPr>
    </w:r>
    <w:r w:rsidR="00687E05">
      <w:rPr>
        <w:noProof/>
      </w:rPr>
      <w:pict w14:anchorId="0D680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F30" w14:textId="27C493D9" w:rsidR="00687E05" w:rsidRDefault="00687E05">
    <w:pPr>
      <w:pStyle w:val="Header"/>
    </w:pPr>
    <w:r>
      <w:rPr>
        <w:noProof/>
      </w:rPr>
    </w:r>
    <w:r w:rsidR="00687E05">
      <w:rPr>
        <w:noProof/>
      </w:rPr>
      <w:pict w14:anchorId="3B68B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12"/>
    <w:multiLevelType w:val="multilevel"/>
    <w:tmpl w:val="7A76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03DA"/>
    <w:multiLevelType w:val="multilevel"/>
    <w:tmpl w:val="E26E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0DD5"/>
    <w:multiLevelType w:val="multilevel"/>
    <w:tmpl w:val="90BE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A4590"/>
    <w:multiLevelType w:val="multilevel"/>
    <w:tmpl w:val="D0D87F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3FDB"/>
    <w:multiLevelType w:val="multilevel"/>
    <w:tmpl w:val="F01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7642E"/>
    <w:multiLevelType w:val="multilevel"/>
    <w:tmpl w:val="23E4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00A7A"/>
    <w:multiLevelType w:val="multilevel"/>
    <w:tmpl w:val="5CA0F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57D71"/>
    <w:multiLevelType w:val="multilevel"/>
    <w:tmpl w:val="5152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A664D"/>
    <w:multiLevelType w:val="multilevel"/>
    <w:tmpl w:val="E9E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C33FEE"/>
    <w:multiLevelType w:val="multilevel"/>
    <w:tmpl w:val="81E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D55E7"/>
    <w:multiLevelType w:val="multilevel"/>
    <w:tmpl w:val="757A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A0172"/>
    <w:multiLevelType w:val="multilevel"/>
    <w:tmpl w:val="5E6A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C5D52"/>
    <w:multiLevelType w:val="multilevel"/>
    <w:tmpl w:val="8460B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F3E1C"/>
    <w:multiLevelType w:val="multilevel"/>
    <w:tmpl w:val="08F2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15CF3"/>
    <w:multiLevelType w:val="multilevel"/>
    <w:tmpl w:val="3ABE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725E0"/>
    <w:multiLevelType w:val="multilevel"/>
    <w:tmpl w:val="5BA2B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B54E04"/>
    <w:multiLevelType w:val="multilevel"/>
    <w:tmpl w:val="5EAEA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AB23F5"/>
    <w:multiLevelType w:val="multilevel"/>
    <w:tmpl w:val="34609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5"/>
  </w:num>
  <w:num w:numId="3">
    <w:abstractNumId w:val="1"/>
  </w:num>
  <w:num w:numId="4">
    <w:abstractNumId w:val="5"/>
  </w:num>
  <w:num w:numId="5">
    <w:abstractNumId w:val="14"/>
  </w:num>
  <w:num w:numId="6">
    <w:abstractNumId w:val="4"/>
  </w:num>
  <w:num w:numId="7">
    <w:abstractNumId w:val="9"/>
    <w:lvlOverride w:ilvl="0">
      <w:startOverride w:val="3"/>
    </w:lvlOverride>
  </w:num>
  <w:num w:numId="8">
    <w:abstractNumId w:val="0"/>
  </w:num>
  <w:num w:numId="9">
    <w:abstractNumId w:val="6"/>
  </w:num>
  <w:num w:numId="10">
    <w:abstractNumId w:val="6"/>
    <w:lvlOverride w:ilvl="0">
      <w:startOverride w:val="2"/>
    </w:lvlOverride>
  </w:num>
  <w:num w:numId="11">
    <w:abstractNumId w:val="17"/>
  </w:num>
  <w:num w:numId="12">
    <w:abstractNumId w:val="16"/>
  </w:num>
  <w:num w:numId="13">
    <w:abstractNumId w:val="16"/>
  </w:num>
  <w:num w:numId="14">
    <w:abstractNumId w:val="10"/>
  </w:num>
  <w:num w:numId="15">
    <w:abstractNumId w:val="8"/>
  </w:num>
  <w:num w:numId="16">
    <w:abstractNumId w:val="11"/>
  </w:num>
  <w:num w:numId="17">
    <w:abstractNumId w:val="3"/>
  </w:num>
  <w:num w:numId="18">
    <w:abstractNumId w:val="3"/>
    <w:lvlOverride w:ilvl="0">
      <w:startOverride w:val="3"/>
    </w:lvlOverride>
  </w:num>
  <w:num w:numId="19">
    <w:abstractNumId w:val="7"/>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8F"/>
    <w:rsid w:val="00034687"/>
    <w:rsid w:val="000667F9"/>
    <w:rsid w:val="000C1FAE"/>
    <w:rsid w:val="001A2EC2"/>
    <w:rsid w:val="001E46B0"/>
    <w:rsid w:val="001F53F4"/>
    <w:rsid w:val="00212A2D"/>
    <w:rsid w:val="00215F7D"/>
    <w:rsid w:val="002210BC"/>
    <w:rsid w:val="00233CA5"/>
    <w:rsid w:val="00256179"/>
    <w:rsid w:val="00300E7C"/>
    <w:rsid w:val="00307D86"/>
    <w:rsid w:val="003147CA"/>
    <w:rsid w:val="003312DF"/>
    <w:rsid w:val="00360D35"/>
    <w:rsid w:val="0038533D"/>
    <w:rsid w:val="00424761"/>
    <w:rsid w:val="00444C57"/>
    <w:rsid w:val="004706E1"/>
    <w:rsid w:val="00492904"/>
    <w:rsid w:val="004934D7"/>
    <w:rsid w:val="00494994"/>
    <w:rsid w:val="004B418F"/>
    <w:rsid w:val="00585B60"/>
    <w:rsid w:val="00612085"/>
    <w:rsid w:val="00630372"/>
    <w:rsid w:val="00640C26"/>
    <w:rsid w:val="00660B83"/>
    <w:rsid w:val="00687E05"/>
    <w:rsid w:val="00704279"/>
    <w:rsid w:val="007169FE"/>
    <w:rsid w:val="008666C7"/>
    <w:rsid w:val="00872DE1"/>
    <w:rsid w:val="008F103D"/>
    <w:rsid w:val="008F1EC7"/>
    <w:rsid w:val="0095160D"/>
    <w:rsid w:val="009909FD"/>
    <w:rsid w:val="00A26069"/>
    <w:rsid w:val="00A36EC2"/>
    <w:rsid w:val="00A6114A"/>
    <w:rsid w:val="00A67D17"/>
    <w:rsid w:val="00AE448F"/>
    <w:rsid w:val="00B808B6"/>
    <w:rsid w:val="00B82FA5"/>
    <w:rsid w:val="00BB61ED"/>
    <w:rsid w:val="00BD68DE"/>
    <w:rsid w:val="00C3759E"/>
    <w:rsid w:val="00D42FF8"/>
    <w:rsid w:val="00D64635"/>
    <w:rsid w:val="00D80F5E"/>
    <w:rsid w:val="00E76085"/>
    <w:rsid w:val="00EA36F1"/>
    <w:rsid w:val="00EE28CE"/>
    <w:rsid w:val="00F16EB6"/>
    <w:rsid w:val="00FB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3124"/>
  <w15:docId w15:val="{9C5D832E-197E-B646-905F-2A1B8A0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48F"/>
    <w:rPr>
      <w:color w:val="0000FF"/>
      <w:u w:val="single"/>
    </w:rPr>
  </w:style>
  <w:style w:type="paragraph" w:customStyle="1" w:styleId="style4">
    <w:name w:val="style4"/>
    <w:basedOn w:val="Normal"/>
    <w:rsid w:val="00AE448F"/>
    <w:pPr>
      <w:spacing w:before="100" w:beforeAutospacing="1" w:after="100" w:afterAutospacing="1" w:line="240" w:lineRule="auto"/>
    </w:pPr>
    <w:rPr>
      <w:rFonts w:ascii="Arial" w:eastAsia="Times New Roman" w:hAnsi="Arial" w:cs="Arial"/>
      <w:b/>
      <w:bCs/>
      <w:color w:val="000000"/>
      <w:sz w:val="24"/>
      <w:szCs w:val="24"/>
    </w:rPr>
  </w:style>
  <w:style w:type="paragraph" w:styleId="NormalWeb">
    <w:name w:val="Normal (Web)"/>
    <w:basedOn w:val="Normal"/>
    <w:uiPriority w:val="99"/>
    <w:semiHidden/>
    <w:unhideWhenUsed/>
    <w:rsid w:val="00AE4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48F"/>
    <w:rPr>
      <w:b/>
      <w:bCs/>
    </w:rPr>
  </w:style>
  <w:style w:type="character" w:customStyle="1" w:styleId="style41">
    <w:name w:val="style41"/>
    <w:basedOn w:val="DefaultParagraphFont"/>
    <w:rsid w:val="00AE448F"/>
    <w:rPr>
      <w:rFonts w:ascii="Arial" w:hAnsi="Arial" w:cs="Arial" w:hint="default"/>
      <w:b/>
      <w:bCs/>
      <w:color w:val="000000"/>
      <w:sz w:val="24"/>
      <w:szCs w:val="24"/>
    </w:rPr>
  </w:style>
  <w:style w:type="character" w:styleId="Emphasis">
    <w:name w:val="Emphasis"/>
    <w:basedOn w:val="DefaultParagraphFont"/>
    <w:uiPriority w:val="20"/>
    <w:qFormat/>
    <w:rsid w:val="00AE448F"/>
    <w:rPr>
      <w:i/>
      <w:iCs/>
    </w:rPr>
  </w:style>
  <w:style w:type="paragraph" w:styleId="Revision">
    <w:name w:val="Revision"/>
    <w:hidden/>
    <w:uiPriority w:val="99"/>
    <w:semiHidden/>
    <w:rsid w:val="00424761"/>
    <w:pPr>
      <w:spacing w:after="0" w:line="240" w:lineRule="auto"/>
    </w:pPr>
  </w:style>
  <w:style w:type="paragraph" w:styleId="ListParagraph">
    <w:name w:val="List Paragraph"/>
    <w:basedOn w:val="Normal"/>
    <w:uiPriority w:val="34"/>
    <w:qFormat/>
    <w:rsid w:val="00A26069"/>
    <w:pPr>
      <w:ind w:left="720"/>
      <w:contextualSpacing/>
    </w:pPr>
  </w:style>
  <w:style w:type="paragraph" w:styleId="Header">
    <w:name w:val="header"/>
    <w:basedOn w:val="Normal"/>
    <w:link w:val="HeaderChar"/>
    <w:uiPriority w:val="99"/>
    <w:unhideWhenUsed/>
    <w:rsid w:val="00A3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C2"/>
  </w:style>
  <w:style w:type="paragraph" w:styleId="Footer">
    <w:name w:val="footer"/>
    <w:basedOn w:val="Normal"/>
    <w:link w:val="FooterChar"/>
    <w:uiPriority w:val="99"/>
    <w:unhideWhenUsed/>
    <w:rsid w:val="00A3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C2"/>
  </w:style>
  <w:style w:type="character" w:styleId="CommentReference">
    <w:name w:val="annotation reference"/>
    <w:basedOn w:val="DefaultParagraphFont"/>
    <w:uiPriority w:val="99"/>
    <w:semiHidden/>
    <w:unhideWhenUsed/>
    <w:rsid w:val="00872DE1"/>
    <w:rPr>
      <w:sz w:val="16"/>
      <w:szCs w:val="16"/>
    </w:rPr>
  </w:style>
  <w:style w:type="paragraph" w:styleId="CommentText">
    <w:name w:val="annotation text"/>
    <w:basedOn w:val="Normal"/>
    <w:link w:val="CommentTextChar"/>
    <w:uiPriority w:val="99"/>
    <w:semiHidden/>
    <w:unhideWhenUsed/>
    <w:rsid w:val="00872DE1"/>
    <w:pPr>
      <w:spacing w:after="4" w:line="240" w:lineRule="auto"/>
      <w:ind w:left="37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872D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2A2D"/>
    <w:pPr>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12A2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u.edu/FacultyCouncil/constitution.html" TargetMode="External"/><Relationship Id="rId18" Type="http://schemas.openxmlformats.org/officeDocument/2006/relationships/hyperlink" Target="https://www.cu.edu/FacultyCouncil/constitution.html" TargetMode="External"/><Relationship Id="rId26" Type="http://schemas.openxmlformats.org/officeDocument/2006/relationships/hyperlink" Target="https://www.cu.edu/FacultyCouncil/constitution.html" TargetMode="External"/><Relationship Id="rId39" Type="http://schemas.openxmlformats.org/officeDocument/2006/relationships/hyperlink" Target="https://www.cu.edu/regents/LawsPolicies/laws.html" TargetMode="External"/><Relationship Id="rId21" Type="http://schemas.openxmlformats.org/officeDocument/2006/relationships/hyperlink" Target="https://www.cu.edu/FacultyCouncil/constitution.html" TargetMode="External"/><Relationship Id="rId34" Type="http://schemas.openxmlformats.org/officeDocument/2006/relationships/hyperlink" Target="https://www.cu.edu/regents/LawsPolicies/laws.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cu.edu/FacultyCouncil/constitution.html" TargetMode="External"/><Relationship Id="rId2" Type="http://schemas.openxmlformats.org/officeDocument/2006/relationships/styles" Target="styles.xml"/><Relationship Id="rId16" Type="http://schemas.openxmlformats.org/officeDocument/2006/relationships/hyperlink" Target="https://www.cu.edu/FacultyCouncil/constitution.html" TargetMode="External"/><Relationship Id="rId29" Type="http://schemas.openxmlformats.org/officeDocument/2006/relationships/hyperlink" Target="https://www.cu.edu/FacultyCouncil/constitu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du/FacultyCouncil/constitution.html" TargetMode="External"/><Relationship Id="rId24" Type="http://schemas.openxmlformats.org/officeDocument/2006/relationships/hyperlink" Target="https://www.cu.edu/FacultyCouncil/constitution.html" TargetMode="External"/><Relationship Id="rId32" Type="http://schemas.openxmlformats.org/officeDocument/2006/relationships/hyperlink" Target="https://www.cu.edu/FacultyCouncil/constitution.html" TargetMode="External"/><Relationship Id="rId37" Type="http://schemas.openxmlformats.org/officeDocument/2006/relationships/hyperlink" Target="https://www.cu.edu/regents/Policies/index.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u.edu/FacultyCouncil/constitution.html" TargetMode="External"/><Relationship Id="rId23" Type="http://schemas.openxmlformats.org/officeDocument/2006/relationships/hyperlink" Target="https://www.cu.edu/FacultyCouncil/constitution.html" TargetMode="External"/><Relationship Id="rId28" Type="http://schemas.openxmlformats.org/officeDocument/2006/relationships/hyperlink" Target="https://www.cu.edu/FacultyCouncil/constitution.html" TargetMode="External"/><Relationship Id="rId36" Type="http://schemas.openxmlformats.org/officeDocument/2006/relationships/hyperlink" Target="https://www.cu.edu/regents/LawsPolicies/laws.html" TargetMode="External"/><Relationship Id="rId10" Type="http://schemas.openxmlformats.org/officeDocument/2006/relationships/hyperlink" Target="https://www.cu.edu/FacultyCouncil/constitution.html" TargetMode="External"/><Relationship Id="rId19" Type="http://schemas.openxmlformats.org/officeDocument/2006/relationships/hyperlink" Target="https://www.cu.edu/FacultyCouncil/constitution.html" TargetMode="External"/><Relationship Id="rId31" Type="http://schemas.openxmlformats.org/officeDocument/2006/relationships/hyperlink" Target="https://www.cu.edu/FacultyCouncil/constitution.htm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u.edu/FacultyCouncil/constitution.html" TargetMode="External"/><Relationship Id="rId14" Type="http://schemas.openxmlformats.org/officeDocument/2006/relationships/hyperlink" Target="https://www.cu.edu/FacultyCouncil/constitution.html" TargetMode="External"/><Relationship Id="rId22" Type="http://schemas.openxmlformats.org/officeDocument/2006/relationships/hyperlink" Target="https://www.cu.edu/FacultyCouncil/constitution.html" TargetMode="External"/><Relationship Id="rId27" Type="http://schemas.openxmlformats.org/officeDocument/2006/relationships/hyperlink" Target="https://www.cu.edu/FacultyCouncil/constitution.html" TargetMode="External"/><Relationship Id="rId30" Type="http://schemas.openxmlformats.org/officeDocument/2006/relationships/hyperlink" Target="https://www.cu.edu/FacultyCouncil/constitution.html" TargetMode="External"/><Relationship Id="rId35" Type="http://schemas.openxmlformats.org/officeDocument/2006/relationships/hyperlink" Target="http://www.colorado.edu/FacultyCouncil/bylaws.html" TargetMode="External"/><Relationship Id="rId43" Type="http://schemas.openxmlformats.org/officeDocument/2006/relationships/footer" Target="footer2.xml"/><Relationship Id="rId8" Type="http://schemas.openxmlformats.org/officeDocument/2006/relationships/hyperlink" Target="https://www.cu.edu/FacultyCouncil/constitution.html" TargetMode="External"/><Relationship Id="rId3" Type="http://schemas.openxmlformats.org/officeDocument/2006/relationships/settings" Target="settings.xml"/><Relationship Id="rId12" Type="http://schemas.openxmlformats.org/officeDocument/2006/relationships/hyperlink" Target="https://www.cu.edu/FacultyCouncil/constitution.html" TargetMode="External"/><Relationship Id="rId17" Type="http://schemas.openxmlformats.org/officeDocument/2006/relationships/hyperlink" Target="https://www.cu.edu/FacultyCouncil/constitution.html" TargetMode="External"/><Relationship Id="rId25" Type="http://schemas.openxmlformats.org/officeDocument/2006/relationships/hyperlink" Target="https://www.cu.edu/FacultyCouncil/constitution.html" TargetMode="External"/><Relationship Id="rId33" Type="http://schemas.openxmlformats.org/officeDocument/2006/relationships/hyperlink" Target="https://www.cu.edu/FacultyCouncil/constitution.html" TargetMode="External"/><Relationship Id="rId38" Type="http://schemas.openxmlformats.org/officeDocument/2006/relationships/hyperlink" Target="https://www.cu.edu/regents/LawsPolicies/laws.html" TargetMode="External"/><Relationship Id="rId46" Type="http://schemas.openxmlformats.org/officeDocument/2006/relationships/fontTable" Target="fontTable.xml"/><Relationship Id="rId20" Type="http://schemas.openxmlformats.org/officeDocument/2006/relationships/hyperlink" Target="https://www.cu.edu/FacultyCouncil/constitution.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Strating</dc:creator>
  <cp:keywords/>
  <dc:description/>
  <cp:lastModifiedBy>Jonelle Henning</cp:lastModifiedBy>
  <cp:revision>5</cp:revision>
  <dcterms:created xsi:type="dcterms:W3CDTF">2021-07-22T14:22:00Z</dcterms:created>
  <dcterms:modified xsi:type="dcterms:W3CDTF">2021-07-23T15:02:00Z</dcterms:modified>
</cp:coreProperties>
</file>